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F4625" w14:textId="2D2BA735" w:rsidR="004E3507" w:rsidRPr="006864F4" w:rsidRDefault="006864F4" w:rsidP="00204832">
      <w:pPr>
        <w:spacing w:line="360" w:lineRule="auto"/>
        <w:jc w:val="both"/>
        <w:rPr>
          <w:rFonts w:ascii="Times New Roman" w:hAnsi="Times New Roman" w:cs="Times New Roman"/>
          <w:b/>
          <w:color w:val="000000" w:themeColor="text1"/>
          <w:sz w:val="24"/>
          <w:szCs w:val="24"/>
        </w:rPr>
      </w:pPr>
      <w:r w:rsidRPr="006864F4">
        <w:rPr>
          <w:rFonts w:ascii="Times New Roman" w:hAnsi="Times New Roman" w:cs="Times New Roman"/>
          <w:b/>
          <w:i/>
          <w:iCs/>
          <w:color w:val="000000" w:themeColor="text1"/>
          <w:sz w:val="24"/>
          <w:szCs w:val="24"/>
        </w:rPr>
        <w:t>Приложение 13</w:t>
      </w:r>
      <w:r>
        <w:rPr>
          <w:rFonts w:ascii="Times New Roman" w:hAnsi="Times New Roman" w:cs="Times New Roman"/>
          <w:b/>
          <w:color w:val="000000" w:themeColor="text1"/>
          <w:sz w:val="24"/>
          <w:szCs w:val="24"/>
        </w:rPr>
        <w:t xml:space="preserve"> - </w:t>
      </w:r>
      <w:r w:rsidRPr="006864F4">
        <w:rPr>
          <w:rFonts w:ascii="Times New Roman" w:hAnsi="Times New Roman" w:cs="Times New Roman"/>
          <w:b/>
          <w:sz w:val="24"/>
          <w:szCs w:val="24"/>
        </w:rPr>
        <w:t>Кратко представяне на констатациите по прилагането на 12</w:t>
      </w:r>
      <w:r w:rsidRPr="006864F4">
        <w:rPr>
          <w:rFonts w:ascii="Times New Roman" w:hAnsi="Times New Roman" w:cs="Times New Roman"/>
          <w:b/>
          <w:sz w:val="24"/>
          <w:szCs w:val="24"/>
          <w:vertAlign w:val="superscript"/>
        </w:rPr>
        <w:t>-те</w:t>
      </w:r>
      <w:r w:rsidRPr="006864F4">
        <w:rPr>
          <w:rFonts w:ascii="Times New Roman" w:hAnsi="Times New Roman" w:cs="Times New Roman"/>
          <w:b/>
          <w:sz w:val="24"/>
          <w:szCs w:val="24"/>
        </w:rPr>
        <w:t xml:space="preserve"> принципи за добро управление и степента на тяхното прилагане в община Долна Баня</w:t>
      </w:r>
    </w:p>
    <w:p w14:paraId="79CEE563" w14:textId="77777777" w:rsidR="00226A31" w:rsidRPr="008F2DDA" w:rsidRDefault="00226A31" w:rsidP="006864F4">
      <w:pPr>
        <w:spacing w:after="0" w:line="360" w:lineRule="auto"/>
        <w:jc w:val="both"/>
        <w:rPr>
          <w:rFonts w:ascii="Times New Roman" w:hAnsi="Times New Roman" w:cs="Times New Roman"/>
          <w:b/>
          <w:sz w:val="10"/>
          <w:szCs w:val="10"/>
          <w:lang w:val="en-US"/>
        </w:rPr>
      </w:pPr>
    </w:p>
    <w:tbl>
      <w:tblPr>
        <w:tblStyle w:val="TableGrid"/>
        <w:tblW w:w="9214" w:type="dxa"/>
        <w:tblBorders>
          <w:left w:val="none" w:sz="0" w:space="0" w:color="auto"/>
          <w:right w:val="none" w:sz="0" w:space="0" w:color="auto"/>
        </w:tblBorders>
        <w:tblLook w:val="04A0" w:firstRow="1" w:lastRow="0" w:firstColumn="1" w:lastColumn="0" w:noHBand="0" w:noVBand="1"/>
      </w:tblPr>
      <w:tblGrid>
        <w:gridCol w:w="1980"/>
        <w:gridCol w:w="7234"/>
      </w:tblGrid>
      <w:tr w:rsidR="00D20B63" w:rsidRPr="006864F4" w14:paraId="72380CB6" w14:textId="77777777" w:rsidTr="00F51718">
        <w:tc>
          <w:tcPr>
            <w:tcW w:w="9214" w:type="dxa"/>
            <w:gridSpan w:val="2"/>
            <w:shd w:val="clear" w:color="auto" w:fill="D9D9D9" w:themeFill="background1" w:themeFillShade="D9"/>
            <w:vAlign w:val="center"/>
          </w:tcPr>
          <w:p w14:paraId="4A6DD2AD" w14:textId="13C45A41" w:rsidR="00D20B63" w:rsidRPr="006864F4" w:rsidRDefault="00D20B63" w:rsidP="006864F4">
            <w:pPr>
              <w:spacing w:after="160" w:line="360" w:lineRule="auto"/>
              <w:jc w:val="both"/>
              <w:rPr>
                <w:rFonts w:ascii="Times New Roman" w:hAnsi="Times New Roman" w:cs="Times New Roman"/>
                <w:b/>
                <w:color w:val="4472C4" w:themeColor="accent5"/>
                <w:sz w:val="24"/>
                <w:szCs w:val="24"/>
              </w:rPr>
            </w:pPr>
            <w:bookmarkStart w:id="0" w:name="_Hlk198738998"/>
            <w:r w:rsidRPr="006864F4">
              <w:rPr>
                <w:rFonts w:ascii="Times New Roman" w:hAnsi="Times New Roman" w:cs="Times New Roman"/>
                <w:b/>
                <w:color w:val="4472C4" w:themeColor="accent5"/>
                <w:sz w:val="24"/>
                <w:szCs w:val="24"/>
              </w:rPr>
              <w:t>ПРИНЦИП 1 „ЧЕСТНО ПРОВЕЖДАНЕ НА ИЗБОРИТЕ, ПРЕДСТАВИТЕЛНОСТ И ГРАЖДАНСКО УЧАСТИЕ</w:t>
            </w:r>
          </w:p>
        </w:tc>
      </w:tr>
      <w:tr w:rsidR="00D20B63" w:rsidRPr="006864F4" w14:paraId="3095543D" w14:textId="77777777" w:rsidTr="00F51718">
        <w:tc>
          <w:tcPr>
            <w:tcW w:w="1980" w:type="dxa"/>
            <w:vAlign w:val="center"/>
          </w:tcPr>
          <w:p w14:paraId="6B4CA876" w14:textId="45399866"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Констатации</w:t>
            </w:r>
          </w:p>
        </w:tc>
        <w:tc>
          <w:tcPr>
            <w:tcW w:w="7234" w:type="dxa"/>
            <w:vAlign w:val="center"/>
          </w:tcPr>
          <w:p w14:paraId="7893851D" w14:textId="77777777" w:rsidR="00D20B63" w:rsidRPr="006864F4" w:rsidRDefault="00D20B63" w:rsidP="006864F4">
            <w:pPr>
              <w:spacing w:line="360" w:lineRule="auto"/>
              <w:jc w:val="both"/>
              <w:rPr>
                <w:rFonts w:ascii="Times New Roman" w:eastAsia="Calibri"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t>Приложени са достатъчно информационни материали и доказателства за прилагането на  принцип 1 „Честно провеждане на изборите, представителност и гражданско участие“.</w:t>
            </w:r>
          </w:p>
          <w:p w14:paraId="4E66AFF5" w14:textId="3C471FAA" w:rsidR="00D20B63" w:rsidRPr="006864F4" w:rsidRDefault="00D20B63" w:rsidP="006864F4">
            <w:pPr>
              <w:spacing w:line="360" w:lineRule="auto"/>
              <w:jc w:val="both"/>
              <w:rPr>
                <w:rFonts w:ascii="Times New Roman" w:eastAsia="Calibri"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t xml:space="preserve">Община Долна Баня демонстрира ангажираност към провеждането на свободни и законосъобразни избори. В условията на чести промени в централната власт, местните избори през октомври 2023 г. протичат гладко, без оспорвания. </w:t>
            </w:r>
          </w:p>
          <w:p w14:paraId="54791EBF" w14:textId="1E952356" w:rsidR="00D20B63" w:rsidRPr="006864F4" w:rsidRDefault="00D20B63" w:rsidP="006864F4">
            <w:pPr>
              <w:spacing w:line="360" w:lineRule="auto"/>
              <w:jc w:val="both"/>
              <w:rPr>
                <w:rFonts w:ascii="Times New Roman" w:eastAsia="Calibri"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t>Изборният процес е организиран съгласно всички нормативни изисквания. Гражданите са информирани чрез официалния сайт на общината, където се публикуват новини, нормативни актове, бюджетна информация и заседания на Общинския съвет, които се излъчват онлайн. Фейсбук страница не се поддържа.</w:t>
            </w:r>
          </w:p>
          <w:p w14:paraId="76E7AAEE" w14:textId="459D6FEF"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eastAsia="Calibri" w:hAnsi="Times New Roman" w:cs="Times New Roman"/>
                <w:color w:val="000000" w:themeColor="text1"/>
                <w:sz w:val="24"/>
                <w:szCs w:val="24"/>
              </w:rPr>
              <w:t>Създаден е Съвет по социални въпроси с участие на институции, НПО и потребители.</w:t>
            </w:r>
          </w:p>
        </w:tc>
      </w:tr>
      <w:tr w:rsidR="00D20B63" w:rsidRPr="006864F4" w14:paraId="493372B6" w14:textId="77777777" w:rsidTr="00F51718">
        <w:tc>
          <w:tcPr>
            <w:tcW w:w="1980" w:type="dxa"/>
            <w:tcBorders>
              <w:bottom w:val="single" w:sz="4" w:space="0" w:color="auto"/>
            </w:tcBorders>
            <w:vAlign w:val="center"/>
          </w:tcPr>
          <w:p w14:paraId="6BCD71AA" w14:textId="3537B74C"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Становище за верифициране прилагането на принципа от независимия експерт</w:t>
            </w:r>
          </w:p>
        </w:tc>
        <w:tc>
          <w:tcPr>
            <w:tcW w:w="7234" w:type="dxa"/>
            <w:tcBorders>
              <w:bottom w:val="single" w:sz="4" w:space="0" w:color="auto"/>
            </w:tcBorders>
            <w:vAlign w:val="center"/>
          </w:tcPr>
          <w:p w14:paraId="438E67DD" w14:textId="7A4DFAE8" w:rsidR="00D20B63" w:rsidRPr="006864F4" w:rsidRDefault="00D20B63" w:rsidP="006864F4">
            <w:pPr>
              <w:spacing w:line="360" w:lineRule="auto"/>
              <w:rPr>
                <w:rFonts w:ascii="Times New Roman" w:hAnsi="Times New Roman" w:cs="Times New Roman"/>
                <w:b/>
                <w:sz w:val="24"/>
                <w:szCs w:val="24"/>
              </w:rPr>
            </w:pPr>
            <w:r w:rsidRPr="006864F4">
              <w:rPr>
                <w:rFonts w:ascii="Times New Roman" w:eastAsia="Calibri" w:hAnsi="Times New Roman" w:cs="Times New Roman"/>
                <w:b/>
                <w:i/>
                <w:sz w:val="24"/>
                <w:szCs w:val="24"/>
              </w:rPr>
              <w:t>Предлагам верификация на прилагането на принцип 1 „Честно провеждане на изборите, представителност и гражданско участие“ със становище „</w:t>
            </w:r>
            <w:r w:rsidRPr="006864F4">
              <w:rPr>
                <w:rFonts w:ascii="Times New Roman" w:eastAsia="Calibri" w:hAnsi="Times New Roman" w:cs="Times New Roman"/>
                <w:b/>
                <w:i/>
                <w:color w:val="5B9BD5" w:themeColor="accent1"/>
                <w:sz w:val="24"/>
                <w:szCs w:val="24"/>
              </w:rPr>
              <w:t>ЗАВЕРКА БЕЗ РЕЗЕРВИ</w:t>
            </w:r>
            <w:r w:rsidRPr="006864F4">
              <w:rPr>
                <w:rFonts w:ascii="Times New Roman" w:eastAsia="Calibri" w:hAnsi="Times New Roman" w:cs="Times New Roman"/>
                <w:b/>
                <w:i/>
                <w:sz w:val="24"/>
                <w:szCs w:val="24"/>
              </w:rPr>
              <w:t>“.</w:t>
            </w:r>
          </w:p>
        </w:tc>
      </w:tr>
      <w:bookmarkEnd w:id="0"/>
      <w:tr w:rsidR="00D20B63" w:rsidRPr="006864F4" w14:paraId="14B18458" w14:textId="77777777" w:rsidTr="00F51718">
        <w:tc>
          <w:tcPr>
            <w:tcW w:w="1980" w:type="dxa"/>
            <w:tcBorders>
              <w:right w:val="nil"/>
            </w:tcBorders>
            <w:vAlign w:val="center"/>
          </w:tcPr>
          <w:p w14:paraId="1151F6A1" w14:textId="77777777" w:rsidR="00D20B63" w:rsidRPr="006864F4" w:rsidRDefault="00D20B63" w:rsidP="006864F4">
            <w:pPr>
              <w:spacing w:line="360" w:lineRule="auto"/>
              <w:jc w:val="both"/>
              <w:rPr>
                <w:rFonts w:ascii="Times New Roman" w:hAnsi="Times New Roman" w:cs="Times New Roman"/>
                <w:b/>
                <w:sz w:val="24"/>
                <w:szCs w:val="24"/>
              </w:rPr>
            </w:pPr>
          </w:p>
        </w:tc>
        <w:tc>
          <w:tcPr>
            <w:tcW w:w="7234" w:type="dxa"/>
            <w:tcBorders>
              <w:left w:val="nil"/>
            </w:tcBorders>
            <w:vAlign w:val="center"/>
          </w:tcPr>
          <w:p w14:paraId="106F30D8" w14:textId="77777777" w:rsidR="00D20B63" w:rsidRPr="006864F4" w:rsidRDefault="00D20B63" w:rsidP="006864F4">
            <w:pPr>
              <w:spacing w:line="360" w:lineRule="auto"/>
              <w:rPr>
                <w:rFonts w:ascii="Times New Roman" w:eastAsia="Calibri" w:hAnsi="Times New Roman" w:cs="Times New Roman"/>
                <w:b/>
                <w:i/>
                <w:sz w:val="24"/>
                <w:szCs w:val="24"/>
              </w:rPr>
            </w:pPr>
          </w:p>
        </w:tc>
      </w:tr>
      <w:tr w:rsidR="00D20B63" w:rsidRPr="006864F4" w14:paraId="5D4629B5" w14:textId="77777777" w:rsidTr="00F51718">
        <w:tc>
          <w:tcPr>
            <w:tcW w:w="9214" w:type="dxa"/>
            <w:gridSpan w:val="2"/>
            <w:shd w:val="clear" w:color="auto" w:fill="D9D9D9" w:themeFill="background1" w:themeFillShade="D9"/>
            <w:vAlign w:val="center"/>
          </w:tcPr>
          <w:p w14:paraId="3BE1B76A" w14:textId="1BCF0FB0" w:rsidR="00D20B63" w:rsidRPr="006864F4" w:rsidRDefault="00D20B63" w:rsidP="006864F4">
            <w:pPr>
              <w:spacing w:after="160" w:line="360" w:lineRule="auto"/>
              <w:jc w:val="both"/>
              <w:rPr>
                <w:rFonts w:ascii="Times New Roman" w:hAnsi="Times New Roman" w:cs="Times New Roman"/>
                <w:b/>
                <w:color w:val="4472C4" w:themeColor="accent5"/>
                <w:sz w:val="24"/>
                <w:szCs w:val="24"/>
              </w:rPr>
            </w:pPr>
            <w:bookmarkStart w:id="1" w:name="_Hlk198739057"/>
            <w:r w:rsidRPr="006864F4">
              <w:rPr>
                <w:rFonts w:ascii="Times New Roman" w:hAnsi="Times New Roman" w:cs="Times New Roman"/>
                <w:b/>
                <w:color w:val="4472C4" w:themeColor="accent5"/>
                <w:sz w:val="24"/>
                <w:szCs w:val="24"/>
              </w:rPr>
              <w:t>ПРИНЦИП 2 „ОТЗИВЧИВОСТ“</w:t>
            </w:r>
          </w:p>
        </w:tc>
      </w:tr>
      <w:tr w:rsidR="00D20B63" w:rsidRPr="006864F4" w14:paraId="012603B3" w14:textId="77777777" w:rsidTr="00F51718">
        <w:tc>
          <w:tcPr>
            <w:tcW w:w="1980" w:type="dxa"/>
            <w:vAlign w:val="center"/>
          </w:tcPr>
          <w:p w14:paraId="67BAFA8A" w14:textId="77777777"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Констатации</w:t>
            </w:r>
          </w:p>
        </w:tc>
        <w:tc>
          <w:tcPr>
            <w:tcW w:w="7234" w:type="dxa"/>
            <w:vAlign w:val="center"/>
          </w:tcPr>
          <w:p w14:paraId="135D58A7" w14:textId="77777777" w:rsidR="00D20B63" w:rsidRPr="006864F4" w:rsidRDefault="00D20B63" w:rsidP="006864F4">
            <w:pPr>
              <w:spacing w:line="360" w:lineRule="auto"/>
              <w:jc w:val="both"/>
              <w:rPr>
                <w:rFonts w:ascii="Times New Roman" w:eastAsia="Calibri"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t>Приложени са достатъчно информационни материали и доказателства за прилагането на  принцип 2 „Отзивчивост“</w:t>
            </w:r>
          </w:p>
          <w:p w14:paraId="7F1EC2B3" w14:textId="77777777" w:rsidR="00D20B63" w:rsidRPr="006864F4" w:rsidRDefault="00D20B63" w:rsidP="006864F4">
            <w:pPr>
              <w:spacing w:line="360" w:lineRule="auto"/>
              <w:jc w:val="both"/>
              <w:rPr>
                <w:rFonts w:ascii="Times New Roman" w:eastAsia="Calibri"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t xml:space="preserve">В община Долна баня има ясно структурирани правила и процедури за работа на администрацията и изборните представители. Това се осигурява чрез публикувани на сайта нормативни документи като </w:t>
            </w:r>
            <w:r w:rsidRPr="006864F4">
              <w:rPr>
                <w:rFonts w:ascii="Times New Roman" w:eastAsia="Calibri" w:hAnsi="Times New Roman" w:cs="Times New Roman"/>
                <w:color w:val="000000" w:themeColor="text1"/>
                <w:sz w:val="24"/>
                <w:szCs w:val="24"/>
              </w:rPr>
              <w:lastRenderedPageBreak/>
              <w:t>устройствени правилници, вътрешни инструкции, етичен кодекс и правила за административно обслужване и информационна сигурност.</w:t>
            </w:r>
          </w:p>
          <w:p w14:paraId="06CCFD81" w14:textId="5A204A88"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eastAsia="Calibri" w:hAnsi="Times New Roman" w:cs="Times New Roman"/>
                <w:color w:val="000000" w:themeColor="text1"/>
                <w:sz w:val="24"/>
                <w:szCs w:val="24"/>
              </w:rPr>
              <w:t>Общината предоставя електронни административни услуги и възможности за контакт с ръководството, както и механизми за обратна връзка – анкети, коментарни кутии, сигнали за корупция и нередности. Въпреки това, липсва яснота относно реакциите на администрацията към постъпилите сигнали.</w:t>
            </w:r>
          </w:p>
        </w:tc>
      </w:tr>
      <w:tr w:rsidR="00D20B63" w:rsidRPr="006864F4" w14:paraId="2734B77B" w14:textId="77777777" w:rsidTr="00F51718">
        <w:tc>
          <w:tcPr>
            <w:tcW w:w="1980" w:type="dxa"/>
            <w:tcBorders>
              <w:bottom w:val="single" w:sz="4" w:space="0" w:color="auto"/>
            </w:tcBorders>
            <w:vAlign w:val="center"/>
          </w:tcPr>
          <w:p w14:paraId="2A68A898" w14:textId="77777777"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lastRenderedPageBreak/>
              <w:t>Становище за верифициране прилагането на принципа от независимия експерт</w:t>
            </w:r>
          </w:p>
        </w:tc>
        <w:tc>
          <w:tcPr>
            <w:tcW w:w="7234" w:type="dxa"/>
            <w:tcBorders>
              <w:bottom w:val="single" w:sz="4" w:space="0" w:color="auto"/>
            </w:tcBorders>
            <w:vAlign w:val="center"/>
          </w:tcPr>
          <w:p w14:paraId="0C189C66" w14:textId="77777777" w:rsidR="00D20B63" w:rsidRPr="006864F4" w:rsidRDefault="00D20B63" w:rsidP="006864F4">
            <w:pPr>
              <w:spacing w:line="360" w:lineRule="auto"/>
              <w:rPr>
                <w:rFonts w:ascii="Times New Roman" w:hAnsi="Times New Roman" w:cs="Times New Roman"/>
                <w:b/>
                <w:sz w:val="24"/>
                <w:szCs w:val="24"/>
              </w:rPr>
            </w:pPr>
            <w:r w:rsidRPr="006864F4">
              <w:rPr>
                <w:rFonts w:ascii="Times New Roman" w:eastAsia="Calibri" w:hAnsi="Times New Roman" w:cs="Times New Roman"/>
                <w:b/>
                <w:i/>
                <w:sz w:val="24"/>
                <w:szCs w:val="24"/>
              </w:rPr>
              <w:t>Предлагам верификация на прилагането на принцип 1 „Честно провеждане на изборите, представителност и гражданско участие“ със становище „</w:t>
            </w:r>
            <w:r w:rsidRPr="006864F4">
              <w:rPr>
                <w:rFonts w:ascii="Times New Roman" w:eastAsia="Calibri" w:hAnsi="Times New Roman" w:cs="Times New Roman"/>
                <w:b/>
                <w:i/>
                <w:color w:val="5B9BD5" w:themeColor="accent1"/>
                <w:sz w:val="24"/>
                <w:szCs w:val="24"/>
              </w:rPr>
              <w:t>ЗАВЕРКА БЕЗ РЕЗЕРВИ</w:t>
            </w:r>
            <w:r w:rsidRPr="006864F4">
              <w:rPr>
                <w:rFonts w:ascii="Times New Roman" w:eastAsia="Calibri" w:hAnsi="Times New Roman" w:cs="Times New Roman"/>
                <w:b/>
                <w:i/>
                <w:sz w:val="24"/>
                <w:szCs w:val="24"/>
              </w:rPr>
              <w:t>“.</w:t>
            </w:r>
          </w:p>
        </w:tc>
      </w:tr>
      <w:bookmarkEnd w:id="1"/>
      <w:tr w:rsidR="00D20B63" w:rsidRPr="006864F4" w14:paraId="21A90757" w14:textId="77777777" w:rsidTr="00F51718">
        <w:tc>
          <w:tcPr>
            <w:tcW w:w="1980" w:type="dxa"/>
            <w:tcBorders>
              <w:right w:val="nil"/>
            </w:tcBorders>
            <w:vAlign w:val="center"/>
          </w:tcPr>
          <w:p w14:paraId="6E5BE7F2" w14:textId="77777777" w:rsidR="00D20B63" w:rsidRPr="006864F4" w:rsidRDefault="00D20B63" w:rsidP="006864F4">
            <w:pPr>
              <w:spacing w:line="360" w:lineRule="auto"/>
              <w:jc w:val="both"/>
              <w:rPr>
                <w:rFonts w:ascii="Times New Roman" w:hAnsi="Times New Roman" w:cs="Times New Roman"/>
                <w:b/>
                <w:sz w:val="24"/>
                <w:szCs w:val="24"/>
              </w:rPr>
            </w:pPr>
          </w:p>
        </w:tc>
        <w:tc>
          <w:tcPr>
            <w:tcW w:w="7234" w:type="dxa"/>
            <w:tcBorders>
              <w:left w:val="nil"/>
            </w:tcBorders>
            <w:vAlign w:val="center"/>
          </w:tcPr>
          <w:p w14:paraId="56DE1A6F" w14:textId="77777777" w:rsidR="00D20B63" w:rsidRPr="006864F4" w:rsidRDefault="00D20B63" w:rsidP="006864F4">
            <w:pPr>
              <w:spacing w:line="360" w:lineRule="auto"/>
              <w:rPr>
                <w:rFonts w:ascii="Times New Roman" w:eastAsia="Calibri" w:hAnsi="Times New Roman" w:cs="Times New Roman"/>
                <w:b/>
                <w:i/>
                <w:sz w:val="24"/>
                <w:szCs w:val="24"/>
              </w:rPr>
            </w:pPr>
          </w:p>
        </w:tc>
      </w:tr>
      <w:tr w:rsidR="00D20B63" w:rsidRPr="006864F4" w14:paraId="382975CB" w14:textId="77777777" w:rsidTr="00F51718">
        <w:tc>
          <w:tcPr>
            <w:tcW w:w="9214" w:type="dxa"/>
            <w:gridSpan w:val="2"/>
            <w:shd w:val="clear" w:color="auto" w:fill="D9D9D9" w:themeFill="background1" w:themeFillShade="D9"/>
            <w:vAlign w:val="center"/>
          </w:tcPr>
          <w:p w14:paraId="0836C4D3" w14:textId="7C12034C" w:rsidR="00D20B63" w:rsidRPr="006864F4" w:rsidRDefault="00D20B63" w:rsidP="006864F4">
            <w:pPr>
              <w:spacing w:after="160" w:line="360" w:lineRule="auto"/>
              <w:jc w:val="both"/>
              <w:rPr>
                <w:rFonts w:ascii="Times New Roman" w:hAnsi="Times New Roman" w:cs="Times New Roman"/>
                <w:b/>
                <w:color w:val="4472C4" w:themeColor="accent5"/>
                <w:sz w:val="24"/>
                <w:szCs w:val="24"/>
              </w:rPr>
            </w:pPr>
            <w:bookmarkStart w:id="2" w:name="_Hlk198739110"/>
            <w:r w:rsidRPr="006864F4">
              <w:rPr>
                <w:rFonts w:ascii="Times New Roman" w:hAnsi="Times New Roman" w:cs="Times New Roman"/>
                <w:b/>
                <w:color w:val="4472C4" w:themeColor="accent5"/>
                <w:sz w:val="24"/>
                <w:szCs w:val="24"/>
              </w:rPr>
              <w:t>ПРИНЦИП 3 „ЕФЕКТИВНОСТ И ЕФИКАСНОСТ“</w:t>
            </w:r>
          </w:p>
        </w:tc>
      </w:tr>
      <w:tr w:rsidR="00D20B63" w:rsidRPr="006864F4" w14:paraId="3EA663F4" w14:textId="77777777" w:rsidTr="00F51718">
        <w:tc>
          <w:tcPr>
            <w:tcW w:w="1980" w:type="dxa"/>
            <w:vAlign w:val="center"/>
          </w:tcPr>
          <w:p w14:paraId="2998CDDB" w14:textId="77777777"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Констатации</w:t>
            </w:r>
          </w:p>
        </w:tc>
        <w:tc>
          <w:tcPr>
            <w:tcW w:w="7234" w:type="dxa"/>
            <w:vAlign w:val="center"/>
          </w:tcPr>
          <w:p w14:paraId="1153DEB8" w14:textId="77777777" w:rsidR="00D20B63" w:rsidRPr="006864F4" w:rsidRDefault="00D20B63" w:rsidP="006864F4">
            <w:pPr>
              <w:spacing w:line="360" w:lineRule="auto"/>
              <w:jc w:val="both"/>
              <w:rPr>
                <w:rFonts w:ascii="Times New Roman" w:eastAsia="Calibri"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t>Приложени са достатъчно информационни материали и доказателства за прилагането на  принцип 3 „Ефективност и ефикасност“</w:t>
            </w:r>
          </w:p>
          <w:p w14:paraId="5993E5A6" w14:textId="77777777" w:rsidR="00D20B63" w:rsidRPr="006864F4" w:rsidRDefault="00D20B63" w:rsidP="006864F4">
            <w:pPr>
              <w:tabs>
                <w:tab w:val="left" w:pos="7938"/>
              </w:tabs>
              <w:spacing w:afterLines="40" w:after="96" w:line="360" w:lineRule="auto"/>
              <w:jc w:val="both"/>
              <w:rPr>
                <w:rFonts w:ascii="Times New Roman" w:eastAsia="Calibri"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t>Общината планира своите дейности, бюджет, капиталови разходи и проекти в съответствие с нейните основни стратегически планове и програми. Бюджетите и отчетите за тяхното изпълнение се публикуват редовно и съдържат конкретни измерители по звена.</w:t>
            </w:r>
          </w:p>
          <w:p w14:paraId="76DAB032" w14:textId="19DE02F9"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eastAsia="Calibri" w:hAnsi="Times New Roman" w:cs="Times New Roman"/>
                <w:color w:val="000000" w:themeColor="text1"/>
                <w:sz w:val="24"/>
                <w:szCs w:val="24"/>
              </w:rPr>
              <w:t>Акцентът е върху отчетност и контрол, подплатени с действаща система за управление на качеството, сертифицирана по ISO 9001:2015 до 2025 г. Вътрешен одит не се извършва, тъй като не е задължителен, но за 2022 г. е получена положителна оценка от външен одит на финансовото управление. Липсва актуален отчет за дейността на Общинския съвет – последният е от 2017 г</w:t>
            </w:r>
            <w:r w:rsidRPr="006864F4">
              <w:rPr>
                <w:rFonts w:ascii="Times New Roman" w:eastAsia="Calibri" w:hAnsi="Times New Roman" w:cs="Times New Roman"/>
                <w:color w:val="FF0000"/>
                <w:sz w:val="24"/>
                <w:szCs w:val="24"/>
              </w:rPr>
              <w:t>.</w:t>
            </w:r>
          </w:p>
        </w:tc>
      </w:tr>
      <w:tr w:rsidR="00D20B63" w:rsidRPr="006864F4" w14:paraId="2AB14741" w14:textId="77777777" w:rsidTr="00F51718">
        <w:tc>
          <w:tcPr>
            <w:tcW w:w="1980" w:type="dxa"/>
            <w:tcBorders>
              <w:bottom w:val="single" w:sz="4" w:space="0" w:color="auto"/>
            </w:tcBorders>
            <w:vAlign w:val="center"/>
          </w:tcPr>
          <w:p w14:paraId="10554FCD" w14:textId="77777777"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 xml:space="preserve">Становище за верифициране прилагането на принципа от </w:t>
            </w:r>
            <w:r w:rsidRPr="006864F4">
              <w:rPr>
                <w:rFonts w:ascii="Times New Roman" w:hAnsi="Times New Roman" w:cs="Times New Roman"/>
                <w:b/>
                <w:sz w:val="24"/>
                <w:szCs w:val="24"/>
              </w:rPr>
              <w:lastRenderedPageBreak/>
              <w:t>независимия експерт</w:t>
            </w:r>
          </w:p>
        </w:tc>
        <w:tc>
          <w:tcPr>
            <w:tcW w:w="7234" w:type="dxa"/>
            <w:tcBorders>
              <w:bottom w:val="single" w:sz="4" w:space="0" w:color="auto"/>
            </w:tcBorders>
            <w:vAlign w:val="center"/>
          </w:tcPr>
          <w:p w14:paraId="33E31BE1" w14:textId="20BF0728" w:rsidR="00D20B63" w:rsidRPr="006864F4" w:rsidRDefault="00D20B63" w:rsidP="006864F4">
            <w:pPr>
              <w:spacing w:line="360" w:lineRule="auto"/>
              <w:rPr>
                <w:rFonts w:ascii="Times New Roman" w:hAnsi="Times New Roman" w:cs="Times New Roman"/>
                <w:b/>
                <w:sz w:val="24"/>
                <w:szCs w:val="24"/>
              </w:rPr>
            </w:pPr>
            <w:r w:rsidRPr="006864F4">
              <w:rPr>
                <w:rFonts w:ascii="Times New Roman" w:eastAsia="Calibri" w:hAnsi="Times New Roman" w:cs="Times New Roman"/>
                <w:b/>
                <w:i/>
                <w:sz w:val="24"/>
                <w:szCs w:val="24"/>
              </w:rPr>
              <w:lastRenderedPageBreak/>
              <w:t>Предлагам верификация на прилагането на принцип 1 „Честно провеждане на изборите, представителност и гражданско участие“ със становище „</w:t>
            </w:r>
            <w:r w:rsidRPr="006864F4">
              <w:rPr>
                <w:rFonts w:ascii="Times New Roman" w:eastAsia="Calibri" w:hAnsi="Times New Roman" w:cs="Times New Roman"/>
                <w:b/>
                <w:i/>
                <w:color w:val="5B9BD5" w:themeColor="accent1"/>
                <w:sz w:val="24"/>
                <w:szCs w:val="24"/>
              </w:rPr>
              <w:t>ЗАВЕРКА С РЕЗЕРВИ</w:t>
            </w:r>
            <w:r w:rsidRPr="006864F4">
              <w:rPr>
                <w:rFonts w:ascii="Times New Roman" w:eastAsia="Calibri" w:hAnsi="Times New Roman" w:cs="Times New Roman"/>
                <w:b/>
                <w:i/>
                <w:sz w:val="24"/>
                <w:szCs w:val="24"/>
              </w:rPr>
              <w:t>“.</w:t>
            </w:r>
          </w:p>
        </w:tc>
      </w:tr>
      <w:bookmarkEnd w:id="2"/>
      <w:tr w:rsidR="00D20B63" w:rsidRPr="006864F4" w14:paraId="4B005566" w14:textId="77777777" w:rsidTr="00F51718">
        <w:tc>
          <w:tcPr>
            <w:tcW w:w="1980" w:type="dxa"/>
            <w:tcBorders>
              <w:right w:val="nil"/>
            </w:tcBorders>
            <w:vAlign w:val="center"/>
          </w:tcPr>
          <w:p w14:paraId="55C47965" w14:textId="77777777" w:rsidR="00D20B63" w:rsidRPr="006864F4" w:rsidRDefault="00D20B63" w:rsidP="006864F4">
            <w:pPr>
              <w:spacing w:line="360" w:lineRule="auto"/>
              <w:jc w:val="both"/>
              <w:rPr>
                <w:rFonts w:ascii="Times New Roman" w:hAnsi="Times New Roman" w:cs="Times New Roman"/>
                <w:b/>
                <w:sz w:val="24"/>
                <w:szCs w:val="24"/>
              </w:rPr>
            </w:pPr>
          </w:p>
        </w:tc>
        <w:tc>
          <w:tcPr>
            <w:tcW w:w="7234" w:type="dxa"/>
            <w:tcBorders>
              <w:left w:val="nil"/>
            </w:tcBorders>
            <w:vAlign w:val="center"/>
          </w:tcPr>
          <w:p w14:paraId="6D720A41" w14:textId="77777777" w:rsidR="00D20B63" w:rsidRPr="006864F4" w:rsidRDefault="00D20B63" w:rsidP="006864F4">
            <w:pPr>
              <w:spacing w:line="360" w:lineRule="auto"/>
              <w:jc w:val="both"/>
              <w:rPr>
                <w:rFonts w:ascii="Times New Roman" w:hAnsi="Times New Roman" w:cs="Times New Roman"/>
                <w:b/>
                <w:sz w:val="24"/>
                <w:szCs w:val="24"/>
              </w:rPr>
            </w:pPr>
          </w:p>
        </w:tc>
      </w:tr>
      <w:tr w:rsidR="00D20B63" w:rsidRPr="006864F4" w14:paraId="75EB50B6" w14:textId="77777777" w:rsidTr="00F51718">
        <w:tc>
          <w:tcPr>
            <w:tcW w:w="9214" w:type="dxa"/>
            <w:gridSpan w:val="2"/>
            <w:shd w:val="clear" w:color="auto" w:fill="D9D9D9" w:themeFill="background1" w:themeFillShade="D9"/>
            <w:vAlign w:val="center"/>
          </w:tcPr>
          <w:p w14:paraId="701F256A" w14:textId="2A9BF9DC" w:rsidR="00D20B63" w:rsidRPr="006864F4" w:rsidRDefault="00D20B63" w:rsidP="006864F4">
            <w:pPr>
              <w:spacing w:after="160" w:line="360" w:lineRule="auto"/>
              <w:jc w:val="both"/>
              <w:rPr>
                <w:rFonts w:ascii="Times New Roman" w:hAnsi="Times New Roman" w:cs="Times New Roman"/>
                <w:b/>
                <w:color w:val="4472C4" w:themeColor="accent5"/>
                <w:sz w:val="24"/>
                <w:szCs w:val="24"/>
              </w:rPr>
            </w:pPr>
            <w:bookmarkStart w:id="3" w:name="_Hlk198739149"/>
            <w:r w:rsidRPr="006864F4">
              <w:rPr>
                <w:rFonts w:ascii="Times New Roman" w:hAnsi="Times New Roman" w:cs="Times New Roman"/>
                <w:b/>
                <w:color w:val="4472C4" w:themeColor="accent5"/>
                <w:sz w:val="24"/>
                <w:szCs w:val="24"/>
              </w:rPr>
              <w:t>ПРИНЦИП 4 „ОТКРИТОСТ И ПРОЗРАЧНОСТ“</w:t>
            </w:r>
            <w:r w:rsidRPr="006864F4">
              <w:rPr>
                <w:rFonts w:ascii="Times New Roman" w:eastAsia="Calibri" w:hAnsi="Times New Roman" w:cs="Times New Roman"/>
                <w:b/>
                <w:i/>
                <w:sz w:val="24"/>
                <w:szCs w:val="24"/>
              </w:rPr>
              <w:t xml:space="preserve"> </w:t>
            </w:r>
          </w:p>
        </w:tc>
      </w:tr>
      <w:tr w:rsidR="00D20B63" w:rsidRPr="006864F4" w14:paraId="2F5E8FA1" w14:textId="77777777" w:rsidTr="00F51718">
        <w:tc>
          <w:tcPr>
            <w:tcW w:w="1980" w:type="dxa"/>
            <w:vAlign w:val="center"/>
          </w:tcPr>
          <w:p w14:paraId="5F844409" w14:textId="77777777"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Констатации</w:t>
            </w:r>
          </w:p>
        </w:tc>
        <w:tc>
          <w:tcPr>
            <w:tcW w:w="7234" w:type="dxa"/>
            <w:vAlign w:val="center"/>
          </w:tcPr>
          <w:p w14:paraId="6859E992" w14:textId="77777777" w:rsidR="00D20B63" w:rsidRPr="006864F4" w:rsidRDefault="00D20B63" w:rsidP="006864F4">
            <w:pPr>
              <w:spacing w:line="360" w:lineRule="auto"/>
              <w:jc w:val="both"/>
              <w:rPr>
                <w:rFonts w:ascii="Times New Roman" w:eastAsia="Calibri" w:hAnsi="Times New Roman" w:cs="Times New Roman"/>
                <w:sz w:val="24"/>
                <w:szCs w:val="24"/>
              </w:rPr>
            </w:pPr>
            <w:r w:rsidRPr="006864F4">
              <w:rPr>
                <w:rFonts w:ascii="Times New Roman" w:eastAsia="Calibri" w:hAnsi="Times New Roman" w:cs="Times New Roman"/>
                <w:sz w:val="24"/>
                <w:szCs w:val="24"/>
              </w:rPr>
              <w:t>Приложени са достатъчно информационни материали и доказателства за прилагането на  принцип 4 „Откритост и прозрачност“</w:t>
            </w:r>
          </w:p>
          <w:p w14:paraId="5E52F3C4" w14:textId="5C627EE6"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eastAsia="Calibri" w:hAnsi="Times New Roman" w:cs="Times New Roman"/>
                <w:sz w:val="24"/>
                <w:szCs w:val="24"/>
              </w:rPr>
              <w:t>Община Долна баня разполага с добре структурирана правна рамка, включваща стратегии, наредби, правилници и вътрешни правила, достъпни на официалния ѝ сайт. Публикуват се протоколи и видеозаписи от заседанията на Общинския съвет, а заседанията са открити за граждани и медии. Налице е публичен достъп до цялата некласифицирана информация, включително списък с оспорени или отменени актове на ОбС. Публично оповестени на сайта на общината са множество правилници, инструкции  и наредби, регламентиращи отговорностите при вземането на решения и отговорностите за тяхната имплементация.</w:t>
            </w:r>
          </w:p>
        </w:tc>
      </w:tr>
      <w:tr w:rsidR="00D20B63" w:rsidRPr="006864F4" w14:paraId="52207DFD" w14:textId="77777777" w:rsidTr="00F51718">
        <w:tc>
          <w:tcPr>
            <w:tcW w:w="1980" w:type="dxa"/>
            <w:tcBorders>
              <w:bottom w:val="single" w:sz="4" w:space="0" w:color="auto"/>
            </w:tcBorders>
            <w:vAlign w:val="center"/>
          </w:tcPr>
          <w:p w14:paraId="59B8DCC4" w14:textId="77777777"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Становище за верифициране прилагането на принципа от независимия експерт</w:t>
            </w:r>
          </w:p>
        </w:tc>
        <w:tc>
          <w:tcPr>
            <w:tcW w:w="7234" w:type="dxa"/>
            <w:tcBorders>
              <w:bottom w:val="single" w:sz="4" w:space="0" w:color="auto"/>
            </w:tcBorders>
            <w:vAlign w:val="center"/>
          </w:tcPr>
          <w:p w14:paraId="23FA3DC5" w14:textId="77777777" w:rsidR="00D20B63" w:rsidRPr="006864F4" w:rsidRDefault="00D20B63" w:rsidP="006864F4">
            <w:pPr>
              <w:spacing w:line="360" w:lineRule="auto"/>
              <w:rPr>
                <w:rFonts w:ascii="Times New Roman" w:hAnsi="Times New Roman" w:cs="Times New Roman"/>
                <w:b/>
                <w:sz w:val="24"/>
                <w:szCs w:val="24"/>
              </w:rPr>
            </w:pPr>
            <w:r w:rsidRPr="006864F4">
              <w:rPr>
                <w:rFonts w:ascii="Times New Roman" w:eastAsia="Calibri" w:hAnsi="Times New Roman" w:cs="Times New Roman"/>
                <w:b/>
                <w:i/>
                <w:sz w:val="24"/>
                <w:szCs w:val="24"/>
              </w:rPr>
              <w:t>Предлагам верификация на прилагането на принцип 1 „Честно провеждане на изборите, представителност и гражданско участие“ със становище „</w:t>
            </w:r>
            <w:r w:rsidRPr="006864F4">
              <w:rPr>
                <w:rFonts w:ascii="Times New Roman" w:eastAsia="Calibri" w:hAnsi="Times New Roman" w:cs="Times New Roman"/>
                <w:b/>
                <w:i/>
                <w:color w:val="5B9BD5" w:themeColor="accent1"/>
                <w:sz w:val="24"/>
                <w:szCs w:val="24"/>
              </w:rPr>
              <w:t>ЗАВЕРКА С РЕЗЕРВИ</w:t>
            </w:r>
            <w:r w:rsidRPr="006864F4">
              <w:rPr>
                <w:rFonts w:ascii="Times New Roman" w:eastAsia="Calibri" w:hAnsi="Times New Roman" w:cs="Times New Roman"/>
                <w:b/>
                <w:i/>
                <w:sz w:val="24"/>
                <w:szCs w:val="24"/>
              </w:rPr>
              <w:t>“.</w:t>
            </w:r>
          </w:p>
        </w:tc>
      </w:tr>
      <w:bookmarkEnd w:id="3"/>
      <w:tr w:rsidR="00D20B63" w:rsidRPr="006864F4" w14:paraId="12DDD680" w14:textId="77777777" w:rsidTr="00F51718">
        <w:tc>
          <w:tcPr>
            <w:tcW w:w="1980" w:type="dxa"/>
            <w:tcBorders>
              <w:right w:val="nil"/>
            </w:tcBorders>
            <w:vAlign w:val="center"/>
          </w:tcPr>
          <w:p w14:paraId="66D91892" w14:textId="77777777" w:rsidR="00D20B63" w:rsidRPr="006864F4" w:rsidRDefault="00D20B63" w:rsidP="006864F4">
            <w:pPr>
              <w:spacing w:line="360" w:lineRule="auto"/>
              <w:jc w:val="both"/>
              <w:rPr>
                <w:rFonts w:ascii="Times New Roman" w:hAnsi="Times New Roman" w:cs="Times New Roman"/>
                <w:b/>
                <w:sz w:val="24"/>
                <w:szCs w:val="24"/>
              </w:rPr>
            </w:pPr>
          </w:p>
        </w:tc>
        <w:tc>
          <w:tcPr>
            <w:tcW w:w="7234" w:type="dxa"/>
            <w:tcBorders>
              <w:left w:val="nil"/>
            </w:tcBorders>
            <w:vAlign w:val="center"/>
          </w:tcPr>
          <w:p w14:paraId="3190962C" w14:textId="77777777" w:rsidR="00D20B63" w:rsidRPr="006864F4" w:rsidRDefault="00D20B63" w:rsidP="006864F4">
            <w:pPr>
              <w:spacing w:line="360" w:lineRule="auto"/>
              <w:jc w:val="both"/>
              <w:rPr>
                <w:rFonts w:ascii="Times New Roman" w:hAnsi="Times New Roman" w:cs="Times New Roman"/>
                <w:b/>
                <w:sz w:val="24"/>
                <w:szCs w:val="24"/>
              </w:rPr>
            </w:pPr>
          </w:p>
        </w:tc>
      </w:tr>
      <w:tr w:rsidR="00D20B63" w:rsidRPr="006864F4" w14:paraId="77E6B38F" w14:textId="77777777" w:rsidTr="00F51718">
        <w:tc>
          <w:tcPr>
            <w:tcW w:w="9214" w:type="dxa"/>
            <w:gridSpan w:val="2"/>
            <w:shd w:val="clear" w:color="auto" w:fill="D9D9D9" w:themeFill="background1" w:themeFillShade="D9"/>
            <w:vAlign w:val="center"/>
          </w:tcPr>
          <w:p w14:paraId="1CE77E58" w14:textId="683D4F7C" w:rsidR="00D20B63" w:rsidRPr="006864F4" w:rsidRDefault="00D20B63" w:rsidP="006864F4">
            <w:pPr>
              <w:spacing w:after="160" w:line="360" w:lineRule="auto"/>
              <w:jc w:val="both"/>
              <w:rPr>
                <w:rFonts w:ascii="Times New Roman" w:hAnsi="Times New Roman" w:cs="Times New Roman"/>
                <w:b/>
                <w:color w:val="4472C4" w:themeColor="accent5"/>
                <w:sz w:val="24"/>
                <w:szCs w:val="24"/>
              </w:rPr>
            </w:pPr>
            <w:bookmarkStart w:id="4" w:name="_Hlk198739205"/>
            <w:r w:rsidRPr="006864F4">
              <w:rPr>
                <w:rFonts w:ascii="Times New Roman" w:hAnsi="Times New Roman" w:cs="Times New Roman"/>
                <w:b/>
                <w:color w:val="4472C4" w:themeColor="accent5"/>
                <w:sz w:val="24"/>
                <w:szCs w:val="24"/>
              </w:rPr>
              <w:t>ПРИНЦИП 5 „ВЪРХОВЕНСТВО НА ЗАКОНА“</w:t>
            </w:r>
          </w:p>
        </w:tc>
      </w:tr>
      <w:tr w:rsidR="00D20B63" w:rsidRPr="006864F4" w14:paraId="56297F79" w14:textId="77777777" w:rsidTr="00F51718">
        <w:tc>
          <w:tcPr>
            <w:tcW w:w="1980" w:type="dxa"/>
            <w:vAlign w:val="center"/>
          </w:tcPr>
          <w:p w14:paraId="68835AA0" w14:textId="77777777"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Констатации</w:t>
            </w:r>
          </w:p>
        </w:tc>
        <w:tc>
          <w:tcPr>
            <w:tcW w:w="7234" w:type="dxa"/>
            <w:vAlign w:val="center"/>
          </w:tcPr>
          <w:p w14:paraId="4E45ECC7" w14:textId="77777777" w:rsidR="00D20B63" w:rsidRPr="006864F4" w:rsidRDefault="00D20B63" w:rsidP="006864F4">
            <w:pPr>
              <w:spacing w:line="360" w:lineRule="auto"/>
              <w:jc w:val="both"/>
              <w:rPr>
                <w:rFonts w:ascii="Times New Roman" w:eastAsia="Calibri"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t>Приложени са достатъчно информационни материали и доказателства за прилагането на  принцип 5 „Върховенство на закона“</w:t>
            </w:r>
          </w:p>
          <w:p w14:paraId="6B997E3C" w14:textId="3246E0CD" w:rsidR="00D20B63" w:rsidRPr="006864F4" w:rsidRDefault="00D20B63" w:rsidP="006864F4">
            <w:pPr>
              <w:spacing w:line="360" w:lineRule="auto"/>
              <w:jc w:val="both"/>
              <w:rPr>
                <w:rFonts w:ascii="Times New Roman" w:hAnsi="Times New Roman" w:cs="Times New Roman"/>
                <w:color w:val="000000" w:themeColor="text1"/>
                <w:sz w:val="24"/>
                <w:szCs w:val="24"/>
              </w:rPr>
            </w:pPr>
            <w:r w:rsidRPr="006864F4">
              <w:rPr>
                <w:rFonts w:ascii="Times New Roman" w:hAnsi="Times New Roman" w:cs="Times New Roman"/>
                <w:color w:val="000000" w:themeColor="text1"/>
                <w:sz w:val="24"/>
                <w:szCs w:val="24"/>
              </w:rPr>
              <w:t xml:space="preserve">Представени са ясни доказателства в потвърждение на изпълнението на индикатора. Община Долна Баня се ръководи в своята дейност от всички  законовите изисквания и регламенти, </w:t>
            </w:r>
            <w:r w:rsidR="00F51718" w:rsidRPr="006864F4">
              <w:rPr>
                <w:rFonts w:ascii="Times New Roman" w:hAnsi="Times New Roman" w:cs="Times New Roman"/>
                <w:color w:val="000000" w:themeColor="text1"/>
                <w:sz w:val="24"/>
                <w:szCs w:val="24"/>
              </w:rPr>
              <w:t>касаещи</w:t>
            </w:r>
            <w:r w:rsidRPr="006864F4">
              <w:rPr>
                <w:rFonts w:ascii="Times New Roman" w:hAnsi="Times New Roman" w:cs="Times New Roman"/>
                <w:color w:val="000000" w:themeColor="text1"/>
                <w:sz w:val="24"/>
                <w:szCs w:val="24"/>
              </w:rPr>
              <w:t xml:space="preserve"> дейността на общинските администрации и общински съвет.</w:t>
            </w:r>
          </w:p>
          <w:p w14:paraId="2046C613" w14:textId="7A8CABDE"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hAnsi="Times New Roman" w:cs="Times New Roman"/>
                <w:color w:val="000000" w:themeColor="text1"/>
                <w:sz w:val="24"/>
                <w:szCs w:val="24"/>
              </w:rPr>
              <w:lastRenderedPageBreak/>
              <w:t>Всички правила се приемат по законов ред и се прилагат безпристрастно. В сила са Етичен кодекс, Харта на клиента и принципите за добро управление. Налице са електронни административни услуги.</w:t>
            </w:r>
          </w:p>
        </w:tc>
      </w:tr>
      <w:tr w:rsidR="00D20B63" w:rsidRPr="006864F4" w14:paraId="36D0B549" w14:textId="77777777" w:rsidTr="00F51718">
        <w:tc>
          <w:tcPr>
            <w:tcW w:w="1980" w:type="dxa"/>
            <w:tcBorders>
              <w:bottom w:val="single" w:sz="4" w:space="0" w:color="auto"/>
            </w:tcBorders>
            <w:vAlign w:val="center"/>
          </w:tcPr>
          <w:p w14:paraId="110C241F" w14:textId="77777777"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lastRenderedPageBreak/>
              <w:t>Становище за верифициране прилагането на принципа от независимия експерт</w:t>
            </w:r>
          </w:p>
        </w:tc>
        <w:tc>
          <w:tcPr>
            <w:tcW w:w="7234" w:type="dxa"/>
            <w:tcBorders>
              <w:bottom w:val="single" w:sz="4" w:space="0" w:color="auto"/>
            </w:tcBorders>
            <w:vAlign w:val="center"/>
          </w:tcPr>
          <w:p w14:paraId="19D2609A" w14:textId="76E5A1BE" w:rsidR="00D20B63" w:rsidRPr="006864F4" w:rsidRDefault="00D20B63" w:rsidP="006864F4">
            <w:pPr>
              <w:spacing w:line="360" w:lineRule="auto"/>
              <w:rPr>
                <w:rFonts w:ascii="Times New Roman" w:hAnsi="Times New Roman" w:cs="Times New Roman"/>
                <w:b/>
                <w:sz w:val="24"/>
                <w:szCs w:val="24"/>
              </w:rPr>
            </w:pPr>
            <w:r w:rsidRPr="006864F4">
              <w:rPr>
                <w:rFonts w:ascii="Times New Roman" w:eastAsia="Calibri" w:hAnsi="Times New Roman" w:cs="Times New Roman"/>
                <w:b/>
                <w:i/>
                <w:sz w:val="24"/>
                <w:szCs w:val="24"/>
              </w:rPr>
              <w:t>Предлагам верификация на прилагането на принцип 1 „Честно провеждане на изборите, представителност и гражданско участие“ със становище „</w:t>
            </w:r>
            <w:r w:rsidRPr="006864F4">
              <w:rPr>
                <w:rFonts w:ascii="Times New Roman" w:eastAsia="Calibri" w:hAnsi="Times New Roman" w:cs="Times New Roman"/>
                <w:b/>
                <w:i/>
                <w:color w:val="5B9BD5" w:themeColor="accent1"/>
                <w:sz w:val="24"/>
                <w:szCs w:val="24"/>
              </w:rPr>
              <w:t>ЗАВЕРКА БЕЗ РЕЗЕРВИ</w:t>
            </w:r>
            <w:r w:rsidRPr="006864F4">
              <w:rPr>
                <w:rFonts w:ascii="Times New Roman" w:eastAsia="Calibri" w:hAnsi="Times New Roman" w:cs="Times New Roman"/>
                <w:b/>
                <w:i/>
                <w:sz w:val="24"/>
                <w:szCs w:val="24"/>
              </w:rPr>
              <w:t>“.</w:t>
            </w:r>
          </w:p>
        </w:tc>
      </w:tr>
      <w:bookmarkEnd w:id="4"/>
      <w:tr w:rsidR="00D20B63" w:rsidRPr="006864F4" w14:paraId="4ED6F3A4" w14:textId="77777777" w:rsidTr="00F51718">
        <w:tc>
          <w:tcPr>
            <w:tcW w:w="1980" w:type="dxa"/>
            <w:tcBorders>
              <w:right w:val="nil"/>
            </w:tcBorders>
            <w:vAlign w:val="center"/>
          </w:tcPr>
          <w:p w14:paraId="1D635560" w14:textId="77777777" w:rsidR="00D20B63" w:rsidRPr="006864F4" w:rsidRDefault="00D20B63" w:rsidP="006864F4">
            <w:pPr>
              <w:spacing w:line="360" w:lineRule="auto"/>
              <w:jc w:val="both"/>
              <w:rPr>
                <w:rFonts w:ascii="Times New Roman" w:hAnsi="Times New Roman" w:cs="Times New Roman"/>
                <w:b/>
                <w:sz w:val="24"/>
                <w:szCs w:val="24"/>
              </w:rPr>
            </w:pPr>
          </w:p>
        </w:tc>
        <w:tc>
          <w:tcPr>
            <w:tcW w:w="7234" w:type="dxa"/>
            <w:tcBorders>
              <w:left w:val="nil"/>
            </w:tcBorders>
            <w:vAlign w:val="center"/>
          </w:tcPr>
          <w:p w14:paraId="06CF03F1" w14:textId="77777777" w:rsidR="00D20B63" w:rsidRPr="006864F4" w:rsidRDefault="00D20B63" w:rsidP="006864F4">
            <w:pPr>
              <w:spacing w:line="360" w:lineRule="auto"/>
              <w:rPr>
                <w:rFonts w:ascii="Times New Roman" w:eastAsia="Calibri" w:hAnsi="Times New Roman" w:cs="Times New Roman"/>
                <w:b/>
                <w:i/>
                <w:sz w:val="24"/>
                <w:szCs w:val="24"/>
              </w:rPr>
            </w:pPr>
          </w:p>
        </w:tc>
      </w:tr>
      <w:tr w:rsidR="00D20B63" w:rsidRPr="006864F4" w14:paraId="7A2820E2" w14:textId="77777777" w:rsidTr="00F51718">
        <w:tc>
          <w:tcPr>
            <w:tcW w:w="9214" w:type="dxa"/>
            <w:gridSpan w:val="2"/>
            <w:shd w:val="clear" w:color="auto" w:fill="D9D9D9" w:themeFill="background1" w:themeFillShade="D9"/>
            <w:vAlign w:val="center"/>
          </w:tcPr>
          <w:p w14:paraId="7C3AE31F" w14:textId="5BD855A6" w:rsidR="00D20B63" w:rsidRPr="006864F4" w:rsidRDefault="00D20B63" w:rsidP="006864F4">
            <w:pPr>
              <w:spacing w:after="160" w:line="360" w:lineRule="auto"/>
              <w:jc w:val="both"/>
              <w:rPr>
                <w:rFonts w:ascii="Times New Roman" w:hAnsi="Times New Roman" w:cs="Times New Roman"/>
                <w:b/>
                <w:color w:val="4472C4" w:themeColor="accent5"/>
                <w:sz w:val="24"/>
                <w:szCs w:val="24"/>
              </w:rPr>
            </w:pPr>
            <w:bookmarkStart w:id="5" w:name="_Hlk198739279"/>
            <w:r w:rsidRPr="006864F4">
              <w:rPr>
                <w:rFonts w:ascii="Times New Roman" w:hAnsi="Times New Roman" w:cs="Times New Roman"/>
                <w:b/>
                <w:color w:val="4472C4" w:themeColor="accent5"/>
                <w:sz w:val="24"/>
                <w:szCs w:val="24"/>
              </w:rPr>
              <w:t>ПРИНЦИП 6 „ЕТИЧНО ПОВЕДЕНИЕ</w:t>
            </w:r>
          </w:p>
        </w:tc>
      </w:tr>
      <w:tr w:rsidR="00D20B63" w:rsidRPr="006864F4" w14:paraId="27AD877C" w14:textId="77777777" w:rsidTr="00F51718">
        <w:tc>
          <w:tcPr>
            <w:tcW w:w="1980" w:type="dxa"/>
            <w:vAlign w:val="center"/>
          </w:tcPr>
          <w:p w14:paraId="70826B6B" w14:textId="77777777"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Констатации</w:t>
            </w:r>
          </w:p>
        </w:tc>
        <w:tc>
          <w:tcPr>
            <w:tcW w:w="7234" w:type="dxa"/>
            <w:vAlign w:val="center"/>
          </w:tcPr>
          <w:p w14:paraId="13A0EDDE" w14:textId="77777777" w:rsidR="00D20B63" w:rsidRPr="006864F4" w:rsidRDefault="00D20B63" w:rsidP="006864F4">
            <w:pPr>
              <w:spacing w:line="360" w:lineRule="auto"/>
              <w:jc w:val="both"/>
              <w:rPr>
                <w:rFonts w:ascii="Times New Roman" w:eastAsia="Calibri"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t>Приложени са достатъчно информационни материали и доказателства за прилагането на  принцип 6 „Етично поведение“</w:t>
            </w:r>
          </w:p>
          <w:p w14:paraId="6CDAF9C9" w14:textId="1A62B2CB"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eastAsia="Calibri" w:hAnsi="Times New Roman" w:cs="Times New Roman"/>
                <w:color w:val="000000" w:themeColor="text1"/>
                <w:sz w:val="24"/>
                <w:szCs w:val="24"/>
              </w:rPr>
              <w:t>Община Долна Баня има разработен и прилага Кодекс за етично поведение на служителите в общинска администрация Долна Баня и Харта на клиента и стандарти на обслужване, чрез които се  осигуряват високи стандарти на поведение и професионализъм от служителите спрямо гражданите. Тези механизми са създадени с цел защита на публичния интерес на гражданите, както и за укрепване на доверието на гражданите към местната администрация.</w:t>
            </w:r>
          </w:p>
        </w:tc>
      </w:tr>
      <w:tr w:rsidR="00D20B63" w:rsidRPr="006864F4" w14:paraId="4CF1D022" w14:textId="77777777" w:rsidTr="00F51718">
        <w:tc>
          <w:tcPr>
            <w:tcW w:w="1980" w:type="dxa"/>
            <w:tcBorders>
              <w:bottom w:val="single" w:sz="4" w:space="0" w:color="auto"/>
            </w:tcBorders>
            <w:vAlign w:val="center"/>
          </w:tcPr>
          <w:p w14:paraId="47337670" w14:textId="77777777"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Становище за верифициране прилагането на принципа от независимия експерт</w:t>
            </w:r>
          </w:p>
        </w:tc>
        <w:tc>
          <w:tcPr>
            <w:tcW w:w="7234" w:type="dxa"/>
            <w:tcBorders>
              <w:bottom w:val="single" w:sz="4" w:space="0" w:color="auto"/>
            </w:tcBorders>
            <w:vAlign w:val="center"/>
          </w:tcPr>
          <w:p w14:paraId="1C539117" w14:textId="77777777" w:rsidR="00D20B63" w:rsidRPr="006864F4" w:rsidRDefault="00D20B63" w:rsidP="006864F4">
            <w:pPr>
              <w:spacing w:line="360" w:lineRule="auto"/>
              <w:rPr>
                <w:rFonts w:ascii="Times New Roman" w:hAnsi="Times New Roman" w:cs="Times New Roman"/>
                <w:b/>
                <w:sz w:val="24"/>
                <w:szCs w:val="24"/>
              </w:rPr>
            </w:pPr>
            <w:r w:rsidRPr="006864F4">
              <w:rPr>
                <w:rFonts w:ascii="Times New Roman" w:eastAsia="Calibri" w:hAnsi="Times New Roman" w:cs="Times New Roman"/>
                <w:b/>
                <w:i/>
                <w:sz w:val="24"/>
                <w:szCs w:val="24"/>
              </w:rPr>
              <w:t>Предлагам верификация на прилагането на принцип 1 „Честно провеждане на изборите, представителност и гражданско участие“ със становище „</w:t>
            </w:r>
            <w:r w:rsidRPr="006864F4">
              <w:rPr>
                <w:rFonts w:ascii="Times New Roman" w:eastAsia="Calibri" w:hAnsi="Times New Roman" w:cs="Times New Roman"/>
                <w:b/>
                <w:i/>
                <w:color w:val="5B9BD5" w:themeColor="accent1"/>
                <w:sz w:val="24"/>
                <w:szCs w:val="24"/>
              </w:rPr>
              <w:t>ЗАВЕРКА БЕЗ РЕЗЕРВИ</w:t>
            </w:r>
            <w:r w:rsidRPr="006864F4">
              <w:rPr>
                <w:rFonts w:ascii="Times New Roman" w:eastAsia="Calibri" w:hAnsi="Times New Roman" w:cs="Times New Roman"/>
                <w:b/>
                <w:i/>
                <w:sz w:val="24"/>
                <w:szCs w:val="24"/>
              </w:rPr>
              <w:t>“.</w:t>
            </w:r>
          </w:p>
        </w:tc>
      </w:tr>
      <w:bookmarkEnd w:id="5"/>
      <w:tr w:rsidR="00D20B63" w:rsidRPr="006864F4" w14:paraId="6B5C6FAF" w14:textId="77777777" w:rsidTr="00F51718">
        <w:tc>
          <w:tcPr>
            <w:tcW w:w="1980" w:type="dxa"/>
            <w:tcBorders>
              <w:right w:val="nil"/>
            </w:tcBorders>
            <w:vAlign w:val="center"/>
          </w:tcPr>
          <w:p w14:paraId="1D2B9FD8" w14:textId="77777777" w:rsidR="00D20B63" w:rsidRPr="006864F4" w:rsidRDefault="00D20B63" w:rsidP="006864F4">
            <w:pPr>
              <w:spacing w:line="360" w:lineRule="auto"/>
              <w:jc w:val="both"/>
              <w:rPr>
                <w:rFonts w:ascii="Times New Roman" w:hAnsi="Times New Roman" w:cs="Times New Roman"/>
                <w:b/>
                <w:sz w:val="24"/>
                <w:szCs w:val="24"/>
              </w:rPr>
            </w:pPr>
          </w:p>
        </w:tc>
        <w:tc>
          <w:tcPr>
            <w:tcW w:w="7234" w:type="dxa"/>
            <w:tcBorders>
              <w:left w:val="nil"/>
            </w:tcBorders>
            <w:vAlign w:val="center"/>
          </w:tcPr>
          <w:p w14:paraId="2D9FED39" w14:textId="77777777" w:rsidR="00D20B63" w:rsidRPr="006864F4" w:rsidRDefault="00D20B63" w:rsidP="006864F4">
            <w:pPr>
              <w:spacing w:line="360" w:lineRule="auto"/>
              <w:rPr>
                <w:rFonts w:ascii="Times New Roman" w:eastAsia="Calibri" w:hAnsi="Times New Roman" w:cs="Times New Roman"/>
                <w:b/>
                <w:i/>
                <w:sz w:val="24"/>
                <w:szCs w:val="24"/>
              </w:rPr>
            </w:pPr>
          </w:p>
        </w:tc>
      </w:tr>
      <w:tr w:rsidR="00D20B63" w:rsidRPr="006864F4" w14:paraId="415BA869" w14:textId="77777777" w:rsidTr="00F51718">
        <w:tc>
          <w:tcPr>
            <w:tcW w:w="9214" w:type="dxa"/>
            <w:gridSpan w:val="2"/>
            <w:shd w:val="clear" w:color="auto" w:fill="D9D9D9" w:themeFill="background1" w:themeFillShade="D9"/>
            <w:vAlign w:val="center"/>
          </w:tcPr>
          <w:p w14:paraId="0DA9ACED" w14:textId="4B6D1F7A" w:rsidR="00D20B63" w:rsidRPr="006864F4" w:rsidRDefault="00D20B63" w:rsidP="006864F4">
            <w:pPr>
              <w:spacing w:after="160" w:line="360" w:lineRule="auto"/>
              <w:jc w:val="both"/>
              <w:rPr>
                <w:rFonts w:ascii="Times New Roman" w:hAnsi="Times New Roman" w:cs="Times New Roman"/>
                <w:b/>
                <w:color w:val="4472C4" w:themeColor="accent5"/>
                <w:sz w:val="24"/>
                <w:szCs w:val="24"/>
              </w:rPr>
            </w:pPr>
            <w:bookmarkStart w:id="6" w:name="_Hlk198740178"/>
            <w:r w:rsidRPr="006864F4">
              <w:rPr>
                <w:rFonts w:ascii="Times New Roman" w:hAnsi="Times New Roman" w:cs="Times New Roman"/>
                <w:b/>
                <w:color w:val="4472C4" w:themeColor="accent5"/>
                <w:sz w:val="24"/>
                <w:szCs w:val="24"/>
              </w:rPr>
              <w:t>ПРИНЦИП 7 „КОМПЕТЕНТНОСТ И КАПАЦИТЕТ“</w:t>
            </w:r>
          </w:p>
        </w:tc>
      </w:tr>
      <w:tr w:rsidR="00D20B63" w:rsidRPr="006864F4" w14:paraId="09B4B4BC" w14:textId="77777777" w:rsidTr="00F51718">
        <w:tc>
          <w:tcPr>
            <w:tcW w:w="1980" w:type="dxa"/>
            <w:vAlign w:val="center"/>
          </w:tcPr>
          <w:p w14:paraId="74589357" w14:textId="77777777"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Констатации</w:t>
            </w:r>
          </w:p>
        </w:tc>
        <w:tc>
          <w:tcPr>
            <w:tcW w:w="7234" w:type="dxa"/>
            <w:vAlign w:val="center"/>
          </w:tcPr>
          <w:p w14:paraId="7D669B99" w14:textId="77777777" w:rsidR="00D20B63" w:rsidRPr="006864F4" w:rsidRDefault="00D20B63" w:rsidP="006864F4">
            <w:pPr>
              <w:spacing w:line="360" w:lineRule="auto"/>
              <w:jc w:val="both"/>
              <w:rPr>
                <w:rFonts w:ascii="Times New Roman" w:eastAsia="Calibri"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t>Приложени са достатъчно информационни материали и доказателства за прилагането на  принцип 7 „Компетентност и капацитет“.</w:t>
            </w:r>
          </w:p>
          <w:p w14:paraId="3C00E742" w14:textId="5B416C4B" w:rsidR="00D20B63" w:rsidRPr="006864F4" w:rsidRDefault="00D20B63" w:rsidP="006864F4">
            <w:pPr>
              <w:spacing w:line="360" w:lineRule="auto"/>
              <w:jc w:val="both"/>
              <w:rPr>
                <w:rFonts w:ascii="Times New Roman" w:eastAsia="Calibri"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lastRenderedPageBreak/>
              <w:t>В администрацията непрекъснато се полагат усилия в посока изграждане на капацитет, знанията и уменията на назначените служители. При обявяване на конкурси за назначаване на служители се посочват изискванията за заемане съответната длъжност. Община Долна баня има утвърдени програми за обучение на персонала за 2023 и 2024 г., обхващащи теми като административно обслужване, обществени поръчки, сигурност, защита на лични данни и антикорупция. Обучените служители изготвят доклади, но липсват доказателства за реално прилагане на процедурите по оценка и мотивация на персонала, въпреки че такива са разработени.</w:t>
            </w:r>
          </w:p>
        </w:tc>
      </w:tr>
      <w:tr w:rsidR="00D20B63" w:rsidRPr="006864F4" w14:paraId="27409FED" w14:textId="77777777" w:rsidTr="00F51718">
        <w:tc>
          <w:tcPr>
            <w:tcW w:w="1980" w:type="dxa"/>
            <w:tcBorders>
              <w:bottom w:val="single" w:sz="4" w:space="0" w:color="auto"/>
            </w:tcBorders>
            <w:vAlign w:val="center"/>
          </w:tcPr>
          <w:p w14:paraId="74863708" w14:textId="77777777" w:rsidR="00D20B63" w:rsidRPr="006864F4" w:rsidRDefault="00D20B63"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lastRenderedPageBreak/>
              <w:t>Становище за верифициране прилагането на принципа от независимия експерт</w:t>
            </w:r>
          </w:p>
        </w:tc>
        <w:tc>
          <w:tcPr>
            <w:tcW w:w="7234" w:type="dxa"/>
            <w:tcBorders>
              <w:bottom w:val="single" w:sz="4" w:space="0" w:color="auto"/>
            </w:tcBorders>
            <w:vAlign w:val="center"/>
          </w:tcPr>
          <w:p w14:paraId="5BFA2A96" w14:textId="4309257C" w:rsidR="00D20B63" w:rsidRPr="006864F4" w:rsidRDefault="00D20B63" w:rsidP="006864F4">
            <w:pPr>
              <w:spacing w:line="360" w:lineRule="auto"/>
              <w:rPr>
                <w:rFonts w:ascii="Times New Roman" w:hAnsi="Times New Roman" w:cs="Times New Roman"/>
                <w:b/>
                <w:sz w:val="24"/>
                <w:szCs w:val="24"/>
              </w:rPr>
            </w:pPr>
            <w:r w:rsidRPr="006864F4">
              <w:rPr>
                <w:rFonts w:ascii="Times New Roman" w:eastAsia="Calibri" w:hAnsi="Times New Roman" w:cs="Times New Roman"/>
                <w:b/>
                <w:i/>
                <w:sz w:val="24"/>
                <w:szCs w:val="24"/>
              </w:rPr>
              <w:t>Предлагам верификация на прилагането на принцип 1 „Честно провеждане на изборите, представителност и гражданско участие“ със становище „</w:t>
            </w:r>
            <w:r w:rsidRPr="006864F4">
              <w:rPr>
                <w:rFonts w:ascii="Times New Roman" w:eastAsia="Calibri" w:hAnsi="Times New Roman" w:cs="Times New Roman"/>
                <w:b/>
                <w:i/>
                <w:color w:val="5B9BD5" w:themeColor="accent1"/>
                <w:sz w:val="24"/>
                <w:szCs w:val="24"/>
              </w:rPr>
              <w:t>ЗАВЕРКА С РЕЗЕРВИ</w:t>
            </w:r>
            <w:r w:rsidRPr="006864F4">
              <w:rPr>
                <w:rFonts w:ascii="Times New Roman" w:eastAsia="Calibri" w:hAnsi="Times New Roman" w:cs="Times New Roman"/>
                <w:b/>
                <w:i/>
                <w:sz w:val="24"/>
                <w:szCs w:val="24"/>
              </w:rPr>
              <w:t>“.</w:t>
            </w:r>
          </w:p>
        </w:tc>
      </w:tr>
      <w:bookmarkEnd w:id="6"/>
      <w:tr w:rsidR="00D20B63" w:rsidRPr="006864F4" w14:paraId="68383197" w14:textId="77777777" w:rsidTr="00F51718">
        <w:trPr>
          <w:trHeight w:val="353"/>
        </w:trPr>
        <w:tc>
          <w:tcPr>
            <w:tcW w:w="1980" w:type="dxa"/>
            <w:tcBorders>
              <w:right w:val="nil"/>
            </w:tcBorders>
            <w:vAlign w:val="center"/>
          </w:tcPr>
          <w:p w14:paraId="6F6B9B58" w14:textId="77777777" w:rsidR="00D20B63" w:rsidRPr="006864F4" w:rsidRDefault="00D20B63" w:rsidP="006864F4">
            <w:pPr>
              <w:spacing w:line="360" w:lineRule="auto"/>
              <w:jc w:val="both"/>
              <w:rPr>
                <w:rFonts w:ascii="Times New Roman" w:hAnsi="Times New Roman" w:cs="Times New Roman"/>
                <w:b/>
                <w:sz w:val="24"/>
                <w:szCs w:val="24"/>
              </w:rPr>
            </w:pPr>
          </w:p>
        </w:tc>
        <w:tc>
          <w:tcPr>
            <w:tcW w:w="7234" w:type="dxa"/>
            <w:tcBorders>
              <w:left w:val="nil"/>
            </w:tcBorders>
            <w:vAlign w:val="center"/>
          </w:tcPr>
          <w:p w14:paraId="0E337C67" w14:textId="77777777" w:rsidR="00D20B63" w:rsidRPr="006864F4" w:rsidRDefault="00D20B63" w:rsidP="006864F4">
            <w:pPr>
              <w:spacing w:line="360" w:lineRule="auto"/>
              <w:rPr>
                <w:rFonts w:ascii="Times New Roman" w:eastAsia="Calibri" w:hAnsi="Times New Roman" w:cs="Times New Roman"/>
                <w:b/>
                <w:i/>
                <w:sz w:val="24"/>
                <w:szCs w:val="24"/>
              </w:rPr>
            </w:pPr>
          </w:p>
        </w:tc>
      </w:tr>
      <w:tr w:rsidR="00CF0E5D" w:rsidRPr="006864F4" w14:paraId="3B8E5DBC" w14:textId="77777777" w:rsidTr="00F51718">
        <w:tc>
          <w:tcPr>
            <w:tcW w:w="9214" w:type="dxa"/>
            <w:gridSpan w:val="2"/>
            <w:shd w:val="clear" w:color="auto" w:fill="D9D9D9" w:themeFill="background1" w:themeFillShade="D9"/>
            <w:vAlign w:val="center"/>
          </w:tcPr>
          <w:p w14:paraId="11BDDB2F" w14:textId="5ABF7480" w:rsidR="00CF0E5D" w:rsidRPr="006864F4" w:rsidRDefault="00CF0E5D" w:rsidP="006864F4">
            <w:pPr>
              <w:spacing w:after="160" w:line="360" w:lineRule="auto"/>
              <w:jc w:val="both"/>
              <w:rPr>
                <w:rFonts w:ascii="Times New Roman" w:hAnsi="Times New Roman" w:cs="Times New Roman"/>
                <w:b/>
                <w:color w:val="4472C4" w:themeColor="accent5"/>
                <w:sz w:val="24"/>
                <w:szCs w:val="24"/>
              </w:rPr>
            </w:pPr>
            <w:r w:rsidRPr="006864F4">
              <w:rPr>
                <w:rFonts w:ascii="Times New Roman" w:hAnsi="Times New Roman" w:cs="Times New Roman"/>
                <w:b/>
                <w:color w:val="4472C4" w:themeColor="accent5"/>
                <w:sz w:val="24"/>
                <w:szCs w:val="24"/>
              </w:rPr>
              <w:t>ПРИНЦИП 8 „ИНОВАЦИИ И ОТВОРЕНОСТ КЪМ ПРОМЕНИ“</w:t>
            </w:r>
            <w:r w:rsidRPr="006864F4">
              <w:rPr>
                <w:rFonts w:ascii="Times New Roman" w:hAnsi="Times New Roman" w:cs="Times New Roman"/>
                <w:b/>
                <w:color w:val="4472C4" w:themeColor="accent5"/>
                <w:sz w:val="24"/>
                <w:szCs w:val="24"/>
                <w:lang w:val="en-US"/>
              </w:rPr>
              <w:t xml:space="preserve"> </w:t>
            </w:r>
          </w:p>
        </w:tc>
      </w:tr>
      <w:tr w:rsidR="00CF0E5D" w:rsidRPr="006864F4" w14:paraId="1A2BC069" w14:textId="77777777" w:rsidTr="00F51718">
        <w:tc>
          <w:tcPr>
            <w:tcW w:w="1980" w:type="dxa"/>
            <w:vAlign w:val="center"/>
          </w:tcPr>
          <w:p w14:paraId="5FAECFF5" w14:textId="77777777" w:rsidR="00CF0E5D" w:rsidRPr="006864F4" w:rsidRDefault="00CF0E5D"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Констатации</w:t>
            </w:r>
          </w:p>
        </w:tc>
        <w:tc>
          <w:tcPr>
            <w:tcW w:w="7234" w:type="dxa"/>
            <w:vAlign w:val="center"/>
          </w:tcPr>
          <w:p w14:paraId="63C12124" w14:textId="77777777" w:rsidR="00CF0E5D" w:rsidRPr="006864F4" w:rsidRDefault="00CF0E5D" w:rsidP="006864F4">
            <w:pPr>
              <w:spacing w:line="360" w:lineRule="auto"/>
              <w:jc w:val="both"/>
              <w:rPr>
                <w:rFonts w:ascii="Times New Roman" w:eastAsia="Calibri"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t>Приложени са достатъчно информационни материали и доказателства за прилагането на  принцип 8 „Иновации и отвореност към промени“</w:t>
            </w:r>
          </w:p>
          <w:p w14:paraId="488B1184" w14:textId="0321473C" w:rsidR="00CF0E5D" w:rsidRPr="006864F4" w:rsidRDefault="00CF0E5D" w:rsidP="006864F4">
            <w:pPr>
              <w:spacing w:line="360" w:lineRule="auto"/>
              <w:jc w:val="both"/>
              <w:rPr>
                <w:rFonts w:ascii="Times New Roman" w:hAnsi="Times New Roman" w:cs="Times New Roman"/>
                <w:b/>
                <w:sz w:val="24"/>
                <w:szCs w:val="24"/>
              </w:rPr>
            </w:pPr>
            <w:r w:rsidRPr="006864F4">
              <w:rPr>
                <w:rFonts w:ascii="Times New Roman" w:eastAsia="Calibri" w:hAnsi="Times New Roman" w:cs="Times New Roman"/>
                <w:color w:val="000000" w:themeColor="text1"/>
                <w:sz w:val="24"/>
                <w:szCs w:val="24"/>
              </w:rPr>
              <w:t xml:space="preserve">В своята дейност Община Долна Баня е въвела редица добри и иновативни практики, чрез електронна система за административни услуги, достъпна онлайн 24/7, и е част от Единния модел за електронни услуги от 2020 г. Въведена е обновена интернет страница с отделна секция за Общинския съвет. </w:t>
            </w:r>
            <w:r w:rsidRPr="006864F4">
              <w:rPr>
                <w:rFonts w:ascii="Times New Roman" w:hAnsi="Times New Roman" w:cs="Times New Roman"/>
                <w:color w:val="000000" w:themeColor="text1"/>
                <w:sz w:val="24"/>
                <w:szCs w:val="24"/>
              </w:rPr>
              <w:t>Общината реализира редица иновативни проекти в социалната сфера за периода 2022–2025 г., включително за здравно-социални услуги, детска кухня, „Грижа в дома“ и „Топъл обяд“.</w:t>
            </w:r>
          </w:p>
        </w:tc>
      </w:tr>
      <w:tr w:rsidR="00CF0E5D" w:rsidRPr="006864F4" w14:paraId="0EABB6A3" w14:textId="77777777" w:rsidTr="00F51718">
        <w:tc>
          <w:tcPr>
            <w:tcW w:w="1980" w:type="dxa"/>
            <w:tcBorders>
              <w:bottom w:val="single" w:sz="4" w:space="0" w:color="auto"/>
            </w:tcBorders>
            <w:vAlign w:val="center"/>
          </w:tcPr>
          <w:p w14:paraId="1B812C40" w14:textId="77777777" w:rsidR="00CF0E5D" w:rsidRPr="006864F4" w:rsidRDefault="00CF0E5D"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 xml:space="preserve">Становище за верифициране прилагането на принципа от </w:t>
            </w:r>
            <w:r w:rsidRPr="006864F4">
              <w:rPr>
                <w:rFonts w:ascii="Times New Roman" w:hAnsi="Times New Roman" w:cs="Times New Roman"/>
                <w:b/>
                <w:sz w:val="24"/>
                <w:szCs w:val="24"/>
              </w:rPr>
              <w:lastRenderedPageBreak/>
              <w:t>независимия експерт</w:t>
            </w:r>
          </w:p>
        </w:tc>
        <w:tc>
          <w:tcPr>
            <w:tcW w:w="7234" w:type="dxa"/>
            <w:tcBorders>
              <w:bottom w:val="single" w:sz="4" w:space="0" w:color="auto"/>
            </w:tcBorders>
            <w:vAlign w:val="center"/>
          </w:tcPr>
          <w:p w14:paraId="458B5E41" w14:textId="77777777" w:rsidR="00CF0E5D" w:rsidRPr="006864F4" w:rsidRDefault="00CF0E5D" w:rsidP="006864F4">
            <w:pPr>
              <w:spacing w:line="360" w:lineRule="auto"/>
              <w:rPr>
                <w:rFonts w:ascii="Times New Roman" w:hAnsi="Times New Roman" w:cs="Times New Roman"/>
                <w:b/>
                <w:sz w:val="24"/>
                <w:szCs w:val="24"/>
              </w:rPr>
            </w:pPr>
            <w:r w:rsidRPr="006864F4">
              <w:rPr>
                <w:rFonts w:ascii="Times New Roman" w:eastAsia="Calibri" w:hAnsi="Times New Roman" w:cs="Times New Roman"/>
                <w:b/>
                <w:i/>
                <w:sz w:val="24"/>
                <w:szCs w:val="24"/>
              </w:rPr>
              <w:lastRenderedPageBreak/>
              <w:t>Предлагам верификация на прилагането на принцип 1 „Честно провеждане на изборите, представителност и гражданско участие“ със становище „</w:t>
            </w:r>
            <w:r w:rsidRPr="006864F4">
              <w:rPr>
                <w:rFonts w:ascii="Times New Roman" w:eastAsia="Calibri" w:hAnsi="Times New Roman" w:cs="Times New Roman"/>
                <w:b/>
                <w:i/>
                <w:color w:val="5B9BD5" w:themeColor="accent1"/>
                <w:sz w:val="24"/>
                <w:szCs w:val="24"/>
              </w:rPr>
              <w:t>ЗАВЕРКА С РЕЗЕРВИ</w:t>
            </w:r>
            <w:r w:rsidRPr="006864F4">
              <w:rPr>
                <w:rFonts w:ascii="Times New Roman" w:eastAsia="Calibri" w:hAnsi="Times New Roman" w:cs="Times New Roman"/>
                <w:b/>
                <w:i/>
                <w:sz w:val="24"/>
                <w:szCs w:val="24"/>
              </w:rPr>
              <w:t>“.</w:t>
            </w:r>
          </w:p>
        </w:tc>
      </w:tr>
      <w:tr w:rsidR="00CF0E5D" w:rsidRPr="006864F4" w14:paraId="55921EF2" w14:textId="77777777" w:rsidTr="00F51718">
        <w:tc>
          <w:tcPr>
            <w:tcW w:w="1980" w:type="dxa"/>
            <w:tcBorders>
              <w:right w:val="nil"/>
            </w:tcBorders>
            <w:vAlign w:val="center"/>
          </w:tcPr>
          <w:p w14:paraId="563FE70B" w14:textId="77777777" w:rsidR="00CF0E5D" w:rsidRPr="006864F4" w:rsidRDefault="00CF0E5D" w:rsidP="006864F4">
            <w:pPr>
              <w:spacing w:line="360" w:lineRule="auto"/>
              <w:jc w:val="both"/>
              <w:rPr>
                <w:rFonts w:ascii="Times New Roman" w:hAnsi="Times New Roman" w:cs="Times New Roman"/>
                <w:b/>
                <w:sz w:val="24"/>
                <w:szCs w:val="24"/>
              </w:rPr>
            </w:pPr>
          </w:p>
        </w:tc>
        <w:tc>
          <w:tcPr>
            <w:tcW w:w="7234" w:type="dxa"/>
            <w:tcBorders>
              <w:left w:val="nil"/>
            </w:tcBorders>
            <w:vAlign w:val="center"/>
          </w:tcPr>
          <w:p w14:paraId="6C8F6E94" w14:textId="77777777" w:rsidR="00CF0E5D" w:rsidRPr="006864F4" w:rsidRDefault="00CF0E5D" w:rsidP="006864F4">
            <w:pPr>
              <w:spacing w:line="360" w:lineRule="auto"/>
              <w:rPr>
                <w:rFonts w:ascii="Times New Roman" w:eastAsia="Calibri" w:hAnsi="Times New Roman" w:cs="Times New Roman"/>
                <w:b/>
                <w:i/>
                <w:sz w:val="24"/>
                <w:szCs w:val="24"/>
              </w:rPr>
            </w:pPr>
          </w:p>
        </w:tc>
      </w:tr>
      <w:tr w:rsidR="00CF0E5D" w:rsidRPr="006864F4" w14:paraId="2B811842" w14:textId="77777777" w:rsidTr="00F51718">
        <w:tc>
          <w:tcPr>
            <w:tcW w:w="9214" w:type="dxa"/>
            <w:gridSpan w:val="2"/>
            <w:shd w:val="clear" w:color="auto" w:fill="D9D9D9" w:themeFill="background1" w:themeFillShade="D9"/>
            <w:vAlign w:val="center"/>
          </w:tcPr>
          <w:p w14:paraId="54751A5C" w14:textId="7B3442D1" w:rsidR="00CF0E5D" w:rsidRPr="006864F4" w:rsidRDefault="00CF0E5D" w:rsidP="006864F4">
            <w:pPr>
              <w:spacing w:after="160" w:line="360" w:lineRule="auto"/>
              <w:jc w:val="both"/>
              <w:rPr>
                <w:rFonts w:ascii="Times New Roman" w:hAnsi="Times New Roman" w:cs="Times New Roman"/>
                <w:b/>
                <w:color w:val="4472C4" w:themeColor="accent5"/>
                <w:sz w:val="24"/>
                <w:szCs w:val="24"/>
              </w:rPr>
            </w:pPr>
            <w:bookmarkStart w:id="7" w:name="_Hlk198740460"/>
            <w:r w:rsidRPr="006864F4">
              <w:rPr>
                <w:rFonts w:ascii="Times New Roman" w:hAnsi="Times New Roman" w:cs="Times New Roman"/>
                <w:b/>
                <w:color w:val="4472C4" w:themeColor="accent5"/>
                <w:sz w:val="24"/>
                <w:szCs w:val="24"/>
              </w:rPr>
              <w:t>ПРИНЦИП</w:t>
            </w:r>
            <w:r w:rsidRPr="006864F4">
              <w:rPr>
                <w:rFonts w:ascii="Times New Roman" w:hAnsi="Times New Roman" w:cs="Times New Roman"/>
                <w:b/>
                <w:color w:val="4472C4" w:themeColor="accent5"/>
                <w:sz w:val="24"/>
                <w:szCs w:val="24"/>
                <w:lang w:val="en-US"/>
              </w:rPr>
              <w:t xml:space="preserve"> 9 „УСТОЙЧИВОСТ И ДЪЛГОСРОЧНА ОРИЕНТАЦИЯ“ </w:t>
            </w:r>
          </w:p>
        </w:tc>
      </w:tr>
      <w:tr w:rsidR="00CF0E5D" w:rsidRPr="006864F4" w14:paraId="2F464629" w14:textId="77777777" w:rsidTr="00F51718">
        <w:tc>
          <w:tcPr>
            <w:tcW w:w="1980" w:type="dxa"/>
            <w:vAlign w:val="center"/>
          </w:tcPr>
          <w:p w14:paraId="128C77D7" w14:textId="77777777" w:rsidR="00CF0E5D" w:rsidRPr="006864F4" w:rsidRDefault="00CF0E5D"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Констатации</w:t>
            </w:r>
          </w:p>
        </w:tc>
        <w:tc>
          <w:tcPr>
            <w:tcW w:w="7234" w:type="dxa"/>
            <w:vAlign w:val="center"/>
          </w:tcPr>
          <w:p w14:paraId="7F292B62" w14:textId="0F009166" w:rsidR="00CF0E5D" w:rsidRPr="006864F4" w:rsidRDefault="00CF0E5D" w:rsidP="006864F4">
            <w:pPr>
              <w:spacing w:line="360" w:lineRule="auto"/>
              <w:jc w:val="both"/>
              <w:rPr>
                <w:rFonts w:ascii="Times New Roman" w:eastAsia="Calibri"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t>Приложени са достатъчно информационни материали и доказателства за прилагането на  принцип 9 „Устойчивост и дългосрочна ориентация“</w:t>
            </w:r>
          </w:p>
          <w:p w14:paraId="6972558C" w14:textId="77E45E3F" w:rsidR="00CF0E5D" w:rsidRPr="006864F4" w:rsidRDefault="00CF0E5D" w:rsidP="006864F4">
            <w:pPr>
              <w:spacing w:line="360" w:lineRule="auto"/>
              <w:jc w:val="both"/>
              <w:rPr>
                <w:rFonts w:ascii="Times New Roman" w:eastAsia="Calibri"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t>Общината прилага множество стратегически и планови документ, които регламентират дългосрочната политика за устойчиво развитие.</w:t>
            </w:r>
          </w:p>
          <w:p w14:paraId="36748605" w14:textId="37B3AD61" w:rsidR="00CF0E5D" w:rsidRPr="006864F4" w:rsidRDefault="00CF0E5D" w:rsidP="006864F4">
            <w:pPr>
              <w:spacing w:line="360" w:lineRule="auto"/>
              <w:jc w:val="both"/>
              <w:rPr>
                <w:rFonts w:ascii="Times New Roman" w:hAnsi="Times New Roman" w:cs="Times New Roman"/>
                <w:b/>
                <w:sz w:val="24"/>
                <w:szCs w:val="24"/>
              </w:rPr>
            </w:pPr>
            <w:r w:rsidRPr="006864F4">
              <w:rPr>
                <w:rFonts w:ascii="Times New Roman" w:eastAsia="Calibri" w:hAnsi="Times New Roman" w:cs="Times New Roman"/>
                <w:iCs/>
                <w:color w:val="000000" w:themeColor="text1"/>
                <w:sz w:val="24"/>
                <w:szCs w:val="24"/>
              </w:rPr>
              <w:t xml:space="preserve">Разработени са дългосрочни документи като План за интегрирано развитие на община Долна баня, 2021-2027, Общинска програма за управление на отпадъците на община Долна баня 2015-2020 г., Програма за енергийна ефективност на община Долна баня за периода 2020-2023 г., Дългосрочна програма за насърчаване използването на енергия от възобновяеми източници  и биогорива на община Долна баня за период  2020-2030 г., План за действие за общинските концесии на община Долна баня 2024-2027 г., Програма за управление и разпореждане с общинска собственост за 2025 г. </w:t>
            </w:r>
            <w:r w:rsidR="00133F18" w:rsidRPr="006864F4">
              <w:rPr>
                <w:rFonts w:ascii="Times New Roman" w:eastAsia="Calibri" w:hAnsi="Times New Roman" w:cs="Times New Roman"/>
                <w:iCs/>
                <w:color w:val="000000" w:themeColor="text1"/>
                <w:sz w:val="24"/>
                <w:szCs w:val="24"/>
              </w:rPr>
              <w:t>Общината се стреми да развива историческия си ресурс. Значим културен проект е реконструкцията на Римската баня – архитектурен паметник, финансиран по ПРСР</w:t>
            </w:r>
            <w:r w:rsidRPr="006864F4">
              <w:rPr>
                <w:rFonts w:ascii="Times New Roman" w:hAnsi="Times New Roman" w:cs="Times New Roman"/>
                <w:color w:val="000000" w:themeColor="text1"/>
                <w:sz w:val="24"/>
                <w:szCs w:val="24"/>
              </w:rPr>
              <w:t>.</w:t>
            </w:r>
          </w:p>
        </w:tc>
      </w:tr>
      <w:tr w:rsidR="00CF0E5D" w:rsidRPr="006864F4" w14:paraId="58099DD3" w14:textId="77777777" w:rsidTr="00F51718">
        <w:tc>
          <w:tcPr>
            <w:tcW w:w="1980" w:type="dxa"/>
            <w:tcBorders>
              <w:bottom w:val="single" w:sz="4" w:space="0" w:color="auto"/>
            </w:tcBorders>
            <w:vAlign w:val="center"/>
          </w:tcPr>
          <w:p w14:paraId="35FE4C4A" w14:textId="77777777" w:rsidR="00CF0E5D" w:rsidRPr="006864F4" w:rsidRDefault="00CF0E5D"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Становище за верифициране прилагането на принципа от независимия експерт</w:t>
            </w:r>
          </w:p>
        </w:tc>
        <w:tc>
          <w:tcPr>
            <w:tcW w:w="7234" w:type="dxa"/>
            <w:tcBorders>
              <w:bottom w:val="single" w:sz="4" w:space="0" w:color="auto"/>
            </w:tcBorders>
            <w:vAlign w:val="center"/>
          </w:tcPr>
          <w:p w14:paraId="77C191F7" w14:textId="690288E1" w:rsidR="00CF0E5D" w:rsidRPr="006864F4" w:rsidRDefault="00CF0E5D" w:rsidP="006864F4">
            <w:pPr>
              <w:spacing w:line="360" w:lineRule="auto"/>
              <w:rPr>
                <w:rFonts w:ascii="Times New Roman" w:hAnsi="Times New Roman" w:cs="Times New Roman"/>
                <w:b/>
                <w:sz w:val="24"/>
                <w:szCs w:val="24"/>
              </w:rPr>
            </w:pPr>
            <w:r w:rsidRPr="006864F4">
              <w:rPr>
                <w:rFonts w:ascii="Times New Roman" w:eastAsia="Calibri" w:hAnsi="Times New Roman" w:cs="Times New Roman"/>
                <w:b/>
                <w:i/>
                <w:sz w:val="24"/>
                <w:szCs w:val="24"/>
              </w:rPr>
              <w:t>Предлагам верификация на прилагането на принцип 1 „Честно провеждане на изборите, представителност и гражданско участие“ със становище „</w:t>
            </w:r>
            <w:r w:rsidRPr="006864F4">
              <w:rPr>
                <w:rFonts w:ascii="Times New Roman" w:eastAsia="Calibri" w:hAnsi="Times New Roman" w:cs="Times New Roman"/>
                <w:b/>
                <w:i/>
                <w:color w:val="5B9BD5" w:themeColor="accent1"/>
                <w:sz w:val="24"/>
                <w:szCs w:val="24"/>
              </w:rPr>
              <w:t>ЗАВЕРКА БЕЗ РЕЗЕРВИ</w:t>
            </w:r>
            <w:r w:rsidRPr="006864F4">
              <w:rPr>
                <w:rFonts w:ascii="Times New Roman" w:eastAsia="Calibri" w:hAnsi="Times New Roman" w:cs="Times New Roman"/>
                <w:b/>
                <w:i/>
                <w:sz w:val="24"/>
                <w:szCs w:val="24"/>
              </w:rPr>
              <w:t>“.</w:t>
            </w:r>
          </w:p>
        </w:tc>
      </w:tr>
      <w:bookmarkEnd w:id="7"/>
    </w:tbl>
    <w:p w14:paraId="1B449A73" w14:textId="77777777" w:rsidR="008F2DDA" w:rsidRDefault="008F2DDA">
      <w:r>
        <w:br w:type="page"/>
      </w:r>
    </w:p>
    <w:tbl>
      <w:tblPr>
        <w:tblStyle w:val="TableGrid"/>
        <w:tblW w:w="9214" w:type="dxa"/>
        <w:tblBorders>
          <w:left w:val="none" w:sz="0" w:space="0" w:color="auto"/>
          <w:right w:val="none" w:sz="0" w:space="0" w:color="auto"/>
        </w:tblBorders>
        <w:tblLook w:val="04A0" w:firstRow="1" w:lastRow="0" w:firstColumn="1" w:lastColumn="0" w:noHBand="0" w:noVBand="1"/>
      </w:tblPr>
      <w:tblGrid>
        <w:gridCol w:w="1980"/>
        <w:gridCol w:w="7234"/>
      </w:tblGrid>
      <w:tr w:rsidR="00CF0E5D" w:rsidRPr="006864F4" w14:paraId="5FDDDEDE" w14:textId="77777777" w:rsidTr="00F51718">
        <w:tc>
          <w:tcPr>
            <w:tcW w:w="1980" w:type="dxa"/>
            <w:tcBorders>
              <w:right w:val="nil"/>
            </w:tcBorders>
            <w:vAlign w:val="center"/>
          </w:tcPr>
          <w:p w14:paraId="45F5E38B" w14:textId="6C5530F8" w:rsidR="00CF0E5D" w:rsidRDefault="00CF0E5D" w:rsidP="006864F4">
            <w:pPr>
              <w:spacing w:line="360" w:lineRule="auto"/>
              <w:jc w:val="both"/>
              <w:rPr>
                <w:rFonts w:ascii="Times New Roman" w:hAnsi="Times New Roman" w:cs="Times New Roman"/>
                <w:b/>
                <w:sz w:val="24"/>
                <w:szCs w:val="24"/>
              </w:rPr>
            </w:pPr>
          </w:p>
          <w:p w14:paraId="1690B1DD" w14:textId="17853529" w:rsidR="008F2DDA" w:rsidRPr="006864F4" w:rsidRDefault="008F2DDA" w:rsidP="006864F4">
            <w:pPr>
              <w:spacing w:line="360" w:lineRule="auto"/>
              <w:jc w:val="both"/>
              <w:rPr>
                <w:rFonts w:ascii="Times New Roman" w:hAnsi="Times New Roman" w:cs="Times New Roman"/>
                <w:b/>
                <w:sz w:val="24"/>
                <w:szCs w:val="24"/>
              </w:rPr>
            </w:pPr>
          </w:p>
        </w:tc>
        <w:tc>
          <w:tcPr>
            <w:tcW w:w="7234" w:type="dxa"/>
            <w:tcBorders>
              <w:left w:val="nil"/>
            </w:tcBorders>
            <w:vAlign w:val="center"/>
          </w:tcPr>
          <w:p w14:paraId="48041672" w14:textId="77777777" w:rsidR="00CF0E5D" w:rsidRPr="006864F4" w:rsidRDefault="00CF0E5D" w:rsidP="006864F4">
            <w:pPr>
              <w:spacing w:line="360" w:lineRule="auto"/>
              <w:rPr>
                <w:rFonts w:ascii="Times New Roman" w:eastAsia="Calibri" w:hAnsi="Times New Roman" w:cs="Times New Roman"/>
                <w:b/>
                <w:i/>
                <w:sz w:val="24"/>
                <w:szCs w:val="24"/>
              </w:rPr>
            </w:pPr>
          </w:p>
        </w:tc>
      </w:tr>
      <w:tr w:rsidR="00CF0E5D" w:rsidRPr="006864F4" w14:paraId="0815CCB7" w14:textId="77777777" w:rsidTr="00F51718">
        <w:tc>
          <w:tcPr>
            <w:tcW w:w="9214" w:type="dxa"/>
            <w:gridSpan w:val="2"/>
            <w:shd w:val="clear" w:color="auto" w:fill="D9D9D9" w:themeFill="background1" w:themeFillShade="D9"/>
            <w:vAlign w:val="center"/>
          </w:tcPr>
          <w:p w14:paraId="20877810" w14:textId="7F6F22B7" w:rsidR="00CF0E5D" w:rsidRPr="006864F4" w:rsidRDefault="00CF0E5D" w:rsidP="006864F4">
            <w:pPr>
              <w:spacing w:after="160" w:line="360" w:lineRule="auto"/>
              <w:jc w:val="both"/>
              <w:rPr>
                <w:rFonts w:ascii="Times New Roman" w:hAnsi="Times New Roman" w:cs="Times New Roman"/>
                <w:b/>
                <w:color w:val="4472C4" w:themeColor="accent5"/>
                <w:sz w:val="24"/>
                <w:szCs w:val="24"/>
              </w:rPr>
            </w:pPr>
            <w:r w:rsidRPr="006864F4">
              <w:rPr>
                <w:rFonts w:ascii="Times New Roman" w:hAnsi="Times New Roman" w:cs="Times New Roman"/>
                <w:b/>
                <w:color w:val="4472C4" w:themeColor="accent5"/>
                <w:sz w:val="24"/>
                <w:szCs w:val="24"/>
              </w:rPr>
              <w:t>ПРИНЦИП</w:t>
            </w:r>
            <w:r w:rsidRPr="006864F4">
              <w:rPr>
                <w:rFonts w:ascii="Times New Roman" w:hAnsi="Times New Roman" w:cs="Times New Roman"/>
                <w:b/>
                <w:color w:val="4472C4" w:themeColor="accent5"/>
                <w:sz w:val="24"/>
                <w:szCs w:val="24"/>
                <w:lang w:val="en-US"/>
              </w:rPr>
              <w:t xml:space="preserve"> 10  „СТАБИЛНО ФИНАНСОВО УПРАВЛЕНИЕ“ </w:t>
            </w:r>
          </w:p>
        </w:tc>
      </w:tr>
      <w:tr w:rsidR="00CF0E5D" w:rsidRPr="006864F4" w14:paraId="14231646" w14:textId="77777777" w:rsidTr="00F51718">
        <w:tc>
          <w:tcPr>
            <w:tcW w:w="1980" w:type="dxa"/>
            <w:vAlign w:val="center"/>
          </w:tcPr>
          <w:p w14:paraId="475B4639" w14:textId="77777777" w:rsidR="00CF0E5D" w:rsidRPr="006864F4" w:rsidRDefault="00CF0E5D"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Констатации</w:t>
            </w:r>
          </w:p>
        </w:tc>
        <w:tc>
          <w:tcPr>
            <w:tcW w:w="7234" w:type="dxa"/>
            <w:vAlign w:val="center"/>
          </w:tcPr>
          <w:p w14:paraId="1ADF2F55" w14:textId="77777777" w:rsidR="00CF0E5D" w:rsidRPr="006864F4" w:rsidRDefault="00CF0E5D" w:rsidP="006864F4">
            <w:pPr>
              <w:spacing w:line="360" w:lineRule="auto"/>
              <w:jc w:val="both"/>
              <w:rPr>
                <w:rFonts w:ascii="Times New Roman" w:eastAsia="Calibri"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t>Приложени са достатъчно информационни материали и доказателства за прилагането на  принцип 10 „Стабилно финансово управление“</w:t>
            </w:r>
          </w:p>
          <w:p w14:paraId="7F279928" w14:textId="77777777" w:rsidR="00CF0E5D" w:rsidRPr="006864F4" w:rsidRDefault="00CF0E5D" w:rsidP="006864F4">
            <w:pPr>
              <w:spacing w:line="360" w:lineRule="auto"/>
              <w:jc w:val="both"/>
              <w:rPr>
                <w:rFonts w:ascii="Times New Roman" w:hAnsi="Times New Roman" w:cs="Times New Roman"/>
                <w:color w:val="000000" w:themeColor="text1"/>
                <w:sz w:val="24"/>
                <w:szCs w:val="24"/>
              </w:rPr>
            </w:pPr>
            <w:r w:rsidRPr="006864F4">
              <w:rPr>
                <w:rFonts w:ascii="Times New Roman" w:hAnsi="Times New Roman" w:cs="Times New Roman"/>
                <w:color w:val="000000" w:themeColor="text1"/>
                <w:sz w:val="24"/>
                <w:szCs w:val="24"/>
              </w:rPr>
              <w:t>Бюджетният процес е прозрачен – публикуват се проектобюджети, годишни отчети и се провеждат обществени обсъждания. Съществуват разписани наредби и процедури за фискална политика, финансово управление и контрол (СФУК), както и счетоводна политика, последно актуализирана през 2019 г.</w:t>
            </w:r>
          </w:p>
          <w:p w14:paraId="2C92BB2A" w14:textId="2D2B8619" w:rsidR="00CF0E5D" w:rsidRPr="006864F4" w:rsidRDefault="00CF0E5D" w:rsidP="006864F4">
            <w:pPr>
              <w:spacing w:line="360" w:lineRule="auto"/>
              <w:jc w:val="both"/>
              <w:rPr>
                <w:rFonts w:ascii="Times New Roman" w:hAnsi="Times New Roman" w:cs="Times New Roman"/>
                <w:b/>
                <w:sz w:val="24"/>
                <w:szCs w:val="24"/>
              </w:rPr>
            </w:pPr>
            <w:r w:rsidRPr="006864F4">
              <w:rPr>
                <w:rFonts w:ascii="Times New Roman" w:hAnsi="Times New Roman" w:cs="Times New Roman"/>
                <w:color w:val="000000" w:themeColor="text1"/>
                <w:sz w:val="24"/>
                <w:szCs w:val="24"/>
              </w:rPr>
              <w:t>Липсват представени одитни доклади от звено за вътрешен одит, както и стратегии за управление на риска, въпреки че има обяви за наемане на вътрешен одитор. Независим финансов одит от Сметната палата за 2022 г. потвърждава вярно и честно представяне на финансовото състояние.</w:t>
            </w:r>
          </w:p>
        </w:tc>
      </w:tr>
      <w:tr w:rsidR="00CF0E5D" w:rsidRPr="006864F4" w14:paraId="3ED03DF8" w14:textId="77777777" w:rsidTr="00F51718">
        <w:tc>
          <w:tcPr>
            <w:tcW w:w="1980" w:type="dxa"/>
            <w:tcBorders>
              <w:bottom w:val="single" w:sz="4" w:space="0" w:color="auto"/>
            </w:tcBorders>
            <w:vAlign w:val="center"/>
          </w:tcPr>
          <w:p w14:paraId="211A3101" w14:textId="77777777" w:rsidR="00CF0E5D" w:rsidRPr="006864F4" w:rsidRDefault="00CF0E5D"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Становище за верифициране прилагането на принципа от независимия експерт</w:t>
            </w:r>
          </w:p>
        </w:tc>
        <w:tc>
          <w:tcPr>
            <w:tcW w:w="7234" w:type="dxa"/>
            <w:tcBorders>
              <w:bottom w:val="single" w:sz="4" w:space="0" w:color="auto"/>
            </w:tcBorders>
            <w:vAlign w:val="center"/>
          </w:tcPr>
          <w:p w14:paraId="04D6C856" w14:textId="3117FB8B" w:rsidR="00CF0E5D" w:rsidRPr="006864F4" w:rsidRDefault="00CF0E5D" w:rsidP="006864F4">
            <w:pPr>
              <w:spacing w:line="360" w:lineRule="auto"/>
              <w:rPr>
                <w:rFonts w:ascii="Times New Roman" w:hAnsi="Times New Roman" w:cs="Times New Roman"/>
                <w:b/>
                <w:sz w:val="24"/>
                <w:szCs w:val="24"/>
              </w:rPr>
            </w:pPr>
            <w:r w:rsidRPr="006864F4">
              <w:rPr>
                <w:rFonts w:ascii="Times New Roman" w:eastAsia="Calibri" w:hAnsi="Times New Roman" w:cs="Times New Roman"/>
                <w:b/>
                <w:i/>
                <w:sz w:val="24"/>
                <w:szCs w:val="24"/>
              </w:rPr>
              <w:t>Предлагам верификация на прилагането на принцип 1 „Честно провеждане на изборите, представителност и гражданско участие“ със становище „</w:t>
            </w:r>
            <w:r w:rsidRPr="006864F4">
              <w:rPr>
                <w:rFonts w:ascii="Times New Roman" w:eastAsia="Calibri" w:hAnsi="Times New Roman" w:cs="Times New Roman"/>
                <w:b/>
                <w:i/>
                <w:color w:val="5B9BD5" w:themeColor="accent1"/>
                <w:sz w:val="24"/>
                <w:szCs w:val="24"/>
              </w:rPr>
              <w:t>ЗАВЕРКА С РЕЗЕРВИ</w:t>
            </w:r>
            <w:r w:rsidRPr="006864F4">
              <w:rPr>
                <w:rFonts w:ascii="Times New Roman" w:eastAsia="Calibri" w:hAnsi="Times New Roman" w:cs="Times New Roman"/>
                <w:b/>
                <w:i/>
                <w:sz w:val="24"/>
                <w:szCs w:val="24"/>
              </w:rPr>
              <w:t>“.</w:t>
            </w:r>
          </w:p>
        </w:tc>
      </w:tr>
      <w:tr w:rsidR="00CF0E5D" w:rsidRPr="006864F4" w14:paraId="43B82629" w14:textId="77777777" w:rsidTr="00F51718">
        <w:tc>
          <w:tcPr>
            <w:tcW w:w="1980" w:type="dxa"/>
            <w:tcBorders>
              <w:right w:val="nil"/>
            </w:tcBorders>
            <w:vAlign w:val="center"/>
          </w:tcPr>
          <w:p w14:paraId="4BCBC24D" w14:textId="77777777" w:rsidR="00CF0E5D" w:rsidRPr="006864F4" w:rsidRDefault="00CF0E5D" w:rsidP="006864F4">
            <w:pPr>
              <w:spacing w:line="360" w:lineRule="auto"/>
              <w:jc w:val="both"/>
              <w:rPr>
                <w:rFonts w:ascii="Times New Roman" w:hAnsi="Times New Roman" w:cs="Times New Roman"/>
                <w:b/>
                <w:sz w:val="24"/>
                <w:szCs w:val="24"/>
              </w:rPr>
            </w:pPr>
          </w:p>
        </w:tc>
        <w:tc>
          <w:tcPr>
            <w:tcW w:w="7234" w:type="dxa"/>
            <w:tcBorders>
              <w:left w:val="nil"/>
            </w:tcBorders>
            <w:vAlign w:val="center"/>
          </w:tcPr>
          <w:p w14:paraId="62E9F064" w14:textId="77777777" w:rsidR="00CF0E5D" w:rsidRPr="006864F4" w:rsidRDefault="00CF0E5D" w:rsidP="006864F4">
            <w:pPr>
              <w:spacing w:line="360" w:lineRule="auto"/>
              <w:rPr>
                <w:rFonts w:ascii="Times New Roman" w:eastAsia="Calibri" w:hAnsi="Times New Roman" w:cs="Times New Roman"/>
                <w:b/>
                <w:i/>
                <w:sz w:val="24"/>
                <w:szCs w:val="24"/>
              </w:rPr>
            </w:pPr>
          </w:p>
        </w:tc>
      </w:tr>
      <w:tr w:rsidR="00CF0E5D" w:rsidRPr="006864F4" w14:paraId="129C13B5" w14:textId="77777777" w:rsidTr="00F51718">
        <w:tc>
          <w:tcPr>
            <w:tcW w:w="9214" w:type="dxa"/>
            <w:gridSpan w:val="2"/>
            <w:shd w:val="clear" w:color="auto" w:fill="D9D9D9" w:themeFill="background1" w:themeFillShade="D9"/>
            <w:vAlign w:val="center"/>
          </w:tcPr>
          <w:p w14:paraId="38DD0881" w14:textId="01BE6B1F" w:rsidR="00CF0E5D" w:rsidRPr="006864F4" w:rsidRDefault="00CF0E5D" w:rsidP="006864F4">
            <w:pPr>
              <w:spacing w:after="160" w:line="360" w:lineRule="auto"/>
              <w:jc w:val="both"/>
              <w:rPr>
                <w:rFonts w:ascii="Times New Roman" w:hAnsi="Times New Roman" w:cs="Times New Roman"/>
                <w:b/>
                <w:color w:val="4472C4" w:themeColor="accent5"/>
                <w:sz w:val="24"/>
                <w:szCs w:val="24"/>
              </w:rPr>
            </w:pPr>
            <w:bookmarkStart w:id="8" w:name="_Hlk198740553"/>
            <w:r w:rsidRPr="006864F4">
              <w:rPr>
                <w:rFonts w:ascii="Times New Roman" w:hAnsi="Times New Roman" w:cs="Times New Roman"/>
                <w:b/>
                <w:color w:val="4472C4" w:themeColor="accent5"/>
                <w:sz w:val="24"/>
                <w:szCs w:val="24"/>
              </w:rPr>
              <w:t>ПРИНЦИП</w:t>
            </w:r>
            <w:r w:rsidRPr="006864F4">
              <w:rPr>
                <w:rFonts w:ascii="Times New Roman" w:hAnsi="Times New Roman" w:cs="Times New Roman"/>
                <w:b/>
                <w:color w:val="4472C4" w:themeColor="accent5"/>
                <w:sz w:val="24"/>
                <w:szCs w:val="24"/>
                <w:lang w:val="en-US"/>
              </w:rPr>
              <w:t xml:space="preserve"> 11 „ЧОВЕШКИ ПРАВА, КУЛТУРНО РАЗНООБРАЗИЕ И СОЦИАЛНО ЕДИНСТВО“ </w:t>
            </w:r>
          </w:p>
        </w:tc>
      </w:tr>
      <w:tr w:rsidR="00CF0E5D" w:rsidRPr="006864F4" w14:paraId="0AE6B564" w14:textId="77777777" w:rsidTr="00F51718">
        <w:tc>
          <w:tcPr>
            <w:tcW w:w="1980" w:type="dxa"/>
            <w:vAlign w:val="center"/>
          </w:tcPr>
          <w:p w14:paraId="08ACCE3D" w14:textId="77777777" w:rsidR="00CF0E5D" w:rsidRPr="006864F4" w:rsidRDefault="00CF0E5D"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Констатации</w:t>
            </w:r>
          </w:p>
        </w:tc>
        <w:tc>
          <w:tcPr>
            <w:tcW w:w="7234" w:type="dxa"/>
            <w:vAlign w:val="center"/>
          </w:tcPr>
          <w:p w14:paraId="036B86E9" w14:textId="77777777" w:rsidR="00CF0E5D" w:rsidRPr="006864F4" w:rsidRDefault="00CF0E5D" w:rsidP="006864F4">
            <w:pPr>
              <w:spacing w:line="360" w:lineRule="auto"/>
              <w:jc w:val="both"/>
              <w:rPr>
                <w:rFonts w:ascii="Times New Roman" w:eastAsia="Calibri"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t>Приложени са достатъчно информационни материали и доказателства за прилагането на  принцип 11 „Човешки права, културно разнообразие и социално единство“</w:t>
            </w:r>
          </w:p>
          <w:p w14:paraId="4F23423B" w14:textId="77777777" w:rsidR="00CF0E5D" w:rsidRPr="006864F4" w:rsidRDefault="00CF0E5D" w:rsidP="006864F4">
            <w:pPr>
              <w:spacing w:line="360" w:lineRule="auto"/>
              <w:jc w:val="both"/>
              <w:rPr>
                <w:rFonts w:ascii="Times New Roman" w:eastAsia="Calibri" w:hAnsi="Times New Roman" w:cs="Times New Roman"/>
                <w:bCs/>
                <w:color w:val="000000" w:themeColor="text1"/>
                <w:sz w:val="24"/>
                <w:szCs w:val="24"/>
              </w:rPr>
            </w:pPr>
            <w:r w:rsidRPr="006864F4">
              <w:rPr>
                <w:rFonts w:ascii="Times New Roman" w:eastAsia="Calibri" w:hAnsi="Times New Roman" w:cs="Times New Roman"/>
                <w:color w:val="000000" w:themeColor="text1"/>
                <w:sz w:val="24"/>
                <w:szCs w:val="24"/>
              </w:rPr>
              <w:t xml:space="preserve">Община Долна Баня полага непрекъснати усилилия и планира мерки </w:t>
            </w:r>
            <w:r w:rsidRPr="006864F4">
              <w:rPr>
                <w:rFonts w:ascii="Times New Roman" w:eastAsia="Calibri" w:hAnsi="Times New Roman" w:cs="Times New Roman"/>
                <w:bCs/>
                <w:color w:val="000000" w:themeColor="text1"/>
                <w:sz w:val="24"/>
                <w:szCs w:val="24"/>
              </w:rPr>
              <w:t>за интегриране на граждани в уязвимо социално положение, за осигуряване на равни възможности за хората в неравностойно положение.</w:t>
            </w:r>
          </w:p>
          <w:p w14:paraId="26439CE5" w14:textId="16B0A402" w:rsidR="00CF0E5D" w:rsidRPr="006864F4" w:rsidRDefault="00CF0E5D" w:rsidP="006864F4">
            <w:pPr>
              <w:spacing w:line="360" w:lineRule="auto"/>
              <w:jc w:val="both"/>
              <w:rPr>
                <w:rFonts w:ascii="Times New Roman" w:hAnsi="Times New Roman" w:cs="Times New Roman"/>
                <w:b/>
                <w:sz w:val="24"/>
                <w:szCs w:val="24"/>
              </w:rPr>
            </w:pPr>
            <w:r w:rsidRPr="006864F4">
              <w:rPr>
                <w:rFonts w:ascii="Times New Roman" w:hAnsi="Times New Roman" w:cs="Times New Roman"/>
                <w:color w:val="000000" w:themeColor="text1"/>
                <w:sz w:val="24"/>
                <w:szCs w:val="24"/>
              </w:rPr>
              <w:lastRenderedPageBreak/>
              <w:t xml:space="preserve">Сред тях са проекти за иновации в здравно-социални услуги, оборудване на Домашен социален патронаж, грижи в дома и </w:t>
            </w:r>
            <w:proofErr w:type="spellStart"/>
            <w:r w:rsidRPr="006864F4">
              <w:rPr>
                <w:rFonts w:ascii="Times New Roman" w:hAnsi="Times New Roman" w:cs="Times New Roman"/>
                <w:color w:val="000000" w:themeColor="text1"/>
                <w:sz w:val="24"/>
                <w:szCs w:val="24"/>
              </w:rPr>
              <w:t>патронажна</w:t>
            </w:r>
            <w:proofErr w:type="spellEnd"/>
            <w:r w:rsidRPr="006864F4">
              <w:rPr>
                <w:rFonts w:ascii="Times New Roman" w:hAnsi="Times New Roman" w:cs="Times New Roman"/>
                <w:color w:val="000000" w:themeColor="text1"/>
                <w:sz w:val="24"/>
                <w:szCs w:val="24"/>
              </w:rPr>
              <w:t xml:space="preserve"> грижа, както и интегрирани подходи за социално включване и образование.</w:t>
            </w:r>
          </w:p>
        </w:tc>
      </w:tr>
      <w:tr w:rsidR="00CF0E5D" w:rsidRPr="006864F4" w14:paraId="376D03B7" w14:textId="77777777" w:rsidTr="00F51718">
        <w:tc>
          <w:tcPr>
            <w:tcW w:w="1980" w:type="dxa"/>
            <w:tcBorders>
              <w:bottom w:val="single" w:sz="4" w:space="0" w:color="auto"/>
            </w:tcBorders>
            <w:vAlign w:val="center"/>
          </w:tcPr>
          <w:p w14:paraId="4FC979A5" w14:textId="77777777" w:rsidR="00CF0E5D" w:rsidRPr="006864F4" w:rsidRDefault="00CF0E5D"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lastRenderedPageBreak/>
              <w:t>Становище за верифициране прилагането на принципа от независимия експерт</w:t>
            </w:r>
          </w:p>
        </w:tc>
        <w:tc>
          <w:tcPr>
            <w:tcW w:w="7234" w:type="dxa"/>
            <w:tcBorders>
              <w:bottom w:val="single" w:sz="4" w:space="0" w:color="auto"/>
            </w:tcBorders>
            <w:vAlign w:val="center"/>
          </w:tcPr>
          <w:p w14:paraId="7F4C913E" w14:textId="64EFB297" w:rsidR="00CF0E5D" w:rsidRPr="006864F4" w:rsidRDefault="00CF0E5D" w:rsidP="006864F4">
            <w:pPr>
              <w:spacing w:line="360" w:lineRule="auto"/>
              <w:rPr>
                <w:rFonts w:ascii="Times New Roman" w:hAnsi="Times New Roman" w:cs="Times New Roman"/>
                <w:b/>
                <w:sz w:val="24"/>
                <w:szCs w:val="24"/>
              </w:rPr>
            </w:pPr>
            <w:r w:rsidRPr="006864F4">
              <w:rPr>
                <w:rFonts w:ascii="Times New Roman" w:eastAsia="Calibri" w:hAnsi="Times New Roman" w:cs="Times New Roman"/>
                <w:b/>
                <w:i/>
                <w:sz w:val="24"/>
                <w:szCs w:val="24"/>
              </w:rPr>
              <w:t>Предлагам верификация на прилагането на принцип 1 „Честно провеждане на изборите, представителност и гражданско участие“ със становище „</w:t>
            </w:r>
            <w:r w:rsidRPr="006864F4">
              <w:rPr>
                <w:rFonts w:ascii="Times New Roman" w:eastAsia="Calibri" w:hAnsi="Times New Roman" w:cs="Times New Roman"/>
                <w:b/>
                <w:i/>
                <w:color w:val="5B9BD5" w:themeColor="accent1"/>
                <w:sz w:val="24"/>
                <w:szCs w:val="24"/>
              </w:rPr>
              <w:t>ЗАВЕРКА БЕЗ РЕЗЕРВИ</w:t>
            </w:r>
            <w:r w:rsidRPr="006864F4">
              <w:rPr>
                <w:rFonts w:ascii="Times New Roman" w:eastAsia="Calibri" w:hAnsi="Times New Roman" w:cs="Times New Roman"/>
                <w:b/>
                <w:i/>
                <w:sz w:val="24"/>
                <w:szCs w:val="24"/>
              </w:rPr>
              <w:t>“.</w:t>
            </w:r>
          </w:p>
        </w:tc>
      </w:tr>
      <w:bookmarkEnd w:id="8"/>
      <w:tr w:rsidR="00CF0E5D" w:rsidRPr="006864F4" w14:paraId="1A261919" w14:textId="77777777" w:rsidTr="00F51718">
        <w:tc>
          <w:tcPr>
            <w:tcW w:w="1980" w:type="dxa"/>
            <w:tcBorders>
              <w:right w:val="nil"/>
            </w:tcBorders>
            <w:vAlign w:val="center"/>
          </w:tcPr>
          <w:p w14:paraId="46E13924" w14:textId="77777777" w:rsidR="00CF0E5D" w:rsidRPr="006864F4" w:rsidRDefault="00CF0E5D" w:rsidP="006864F4">
            <w:pPr>
              <w:spacing w:line="360" w:lineRule="auto"/>
              <w:jc w:val="both"/>
              <w:rPr>
                <w:rFonts w:ascii="Times New Roman" w:hAnsi="Times New Roman" w:cs="Times New Roman"/>
                <w:b/>
                <w:sz w:val="24"/>
                <w:szCs w:val="24"/>
              </w:rPr>
            </w:pPr>
          </w:p>
        </w:tc>
        <w:tc>
          <w:tcPr>
            <w:tcW w:w="7234" w:type="dxa"/>
            <w:tcBorders>
              <w:left w:val="nil"/>
            </w:tcBorders>
            <w:vAlign w:val="center"/>
          </w:tcPr>
          <w:p w14:paraId="4959EEAC" w14:textId="77777777" w:rsidR="00CF0E5D" w:rsidRPr="006864F4" w:rsidRDefault="00CF0E5D" w:rsidP="006864F4">
            <w:pPr>
              <w:spacing w:line="360" w:lineRule="auto"/>
              <w:rPr>
                <w:rFonts w:ascii="Times New Roman" w:eastAsia="Calibri" w:hAnsi="Times New Roman" w:cs="Times New Roman"/>
                <w:b/>
                <w:i/>
                <w:sz w:val="24"/>
                <w:szCs w:val="24"/>
              </w:rPr>
            </w:pPr>
          </w:p>
        </w:tc>
      </w:tr>
      <w:tr w:rsidR="00CF0E5D" w:rsidRPr="006864F4" w14:paraId="585786F1" w14:textId="77777777" w:rsidTr="00F51718">
        <w:tc>
          <w:tcPr>
            <w:tcW w:w="9214" w:type="dxa"/>
            <w:gridSpan w:val="2"/>
            <w:shd w:val="clear" w:color="auto" w:fill="D9D9D9" w:themeFill="background1" w:themeFillShade="D9"/>
            <w:vAlign w:val="center"/>
          </w:tcPr>
          <w:p w14:paraId="64602AD1" w14:textId="5CC37CB3" w:rsidR="00CF0E5D" w:rsidRPr="006864F4" w:rsidRDefault="00CF0E5D" w:rsidP="006864F4">
            <w:pPr>
              <w:spacing w:after="160" w:line="360" w:lineRule="auto"/>
              <w:jc w:val="both"/>
              <w:rPr>
                <w:rFonts w:ascii="Times New Roman" w:hAnsi="Times New Roman" w:cs="Times New Roman"/>
                <w:b/>
                <w:color w:val="4472C4" w:themeColor="accent5"/>
                <w:sz w:val="24"/>
                <w:szCs w:val="24"/>
              </w:rPr>
            </w:pPr>
            <w:r w:rsidRPr="006864F4">
              <w:rPr>
                <w:rFonts w:ascii="Times New Roman" w:hAnsi="Times New Roman" w:cs="Times New Roman"/>
                <w:b/>
                <w:color w:val="4472C4" w:themeColor="accent5"/>
                <w:sz w:val="24"/>
                <w:szCs w:val="24"/>
              </w:rPr>
              <w:t>ПРИНЦИП</w:t>
            </w:r>
            <w:r w:rsidRPr="006864F4">
              <w:rPr>
                <w:rFonts w:ascii="Times New Roman" w:hAnsi="Times New Roman" w:cs="Times New Roman"/>
                <w:b/>
                <w:color w:val="4472C4" w:themeColor="accent5"/>
                <w:sz w:val="24"/>
                <w:szCs w:val="24"/>
                <w:lang w:val="en-US"/>
              </w:rPr>
              <w:t xml:space="preserve"> 12  „ОТЧЕТНОСТ</w:t>
            </w:r>
            <w:r w:rsidRPr="006864F4">
              <w:rPr>
                <w:rFonts w:ascii="Times New Roman" w:hAnsi="Times New Roman" w:cs="Times New Roman"/>
                <w:b/>
                <w:color w:val="4472C4" w:themeColor="accent5"/>
                <w:sz w:val="24"/>
                <w:szCs w:val="24"/>
              </w:rPr>
              <w:t>“</w:t>
            </w:r>
            <w:r w:rsidRPr="006864F4">
              <w:rPr>
                <w:rFonts w:ascii="Times New Roman" w:hAnsi="Times New Roman" w:cs="Times New Roman"/>
                <w:b/>
                <w:color w:val="4472C4" w:themeColor="accent5"/>
                <w:sz w:val="24"/>
                <w:szCs w:val="24"/>
                <w:lang w:val="en-US"/>
              </w:rPr>
              <w:t xml:space="preserve"> </w:t>
            </w:r>
          </w:p>
        </w:tc>
      </w:tr>
      <w:tr w:rsidR="00CF0E5D" w:rsidRPr="006864F4" w14:paraId="40585406" w14:textId="77777777" w:rsidTr="00F51718">
        <w:tc>
          <w:tcPr>
            <w:tcW w:w="1980" w:type="dxa"/>
            <w:vAlign w:val="center"/>
          </w:tcPr>
          <w:p w14:paraId="30E09E6C" w14:textId="77777777" w:rsidR="00CF0E5D" w:rsidRPr="006864F4" w:rsidRDefault="00CF0E5D"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Констатации</w:t>
            </w:r>
          </w:p>
        </w:tc>
        <w:tc>
          <w:tcPr>
            <w:tcW w:w="7234" w:type="dxa"/>
            <w:vAlign w:val="center"/>
          </w:tcPr>
          <w:p w14:paraId="3C2D2825" w14:textId="77777777" w:rsidR="00CF0E5D" w:rsidRPr="006864F4" w:rsidRDefault="00CF0E5D" w:rsidP="006864F4">
            <w:pPr>
              <w:spacing w:line="360" w:lineRule="auto"/>
              <w:jc w:val="both"/>
              <w:rPr>
                <w:rFonts w:ascii="Times New Roman" w:eastAsia="Calibri"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t>Приложени са достатъчно информационни материали и доказателства за прилагането на  принцип 12 „Отчетност“</w:t>
            </w:r>
          </w:p>
          <w:p w14:paraId="2B69DD66" w14:textId="77777777" w:rsidR="00CF0E5D" w:rsidRPr="006864F4" w:rsidRDefault="00CF0E5D" w:rsidP="006864F4">
            <w:pPr>
              <w:spacing w:line="360" w:lineRule="auto"/>
              <w:jc w:val="both"/>
              <w:rPr>
                <w:rFonts w:ascii="Times New Roman" w:hAnsi="Times New Roman" w:cs="Times New Roman"/>
                <w:color w:val="000000" w:themeColor="text1"/>
                <w:sz w:val="24"/>
                <w:szCs w:val="24"/>
              </w:rPr>
            </w:pPr>
            <w:r w:rsidRPr="006864F4">
              <w:rPr>
                <w:rFonts w:ascii="Times New Roman" w:eastAsia="Calibri" w:hAnsi="Times New Roman" w:cs="Times New Roman"/>
                <w:color w:val="000000" w:themeColor="text1"/>
                <w:sz w:val="24"/>
                <w:szCs w:val="24"/>
              </w:rPr>
              <w:t xml:space="preserve">Основните разпоредби и задължения касаещи вземането на решения и тяхното изпълнение от служителите в администрацията и изборните длъжности са очертани в </w:t>
            </w:r>
            <w:r w:rsidRPr="006864F4">
              <w:rPr>
                <w:rFonts w:ascii="Times New Roman" w:hAnsi="Times New Roman" w:cs="Times New Roman"/>
                <w:color w:val="000000" w:themeColor="text1"/>
                <w:sz w:val="24"/>
                <w:szCs w:val="24"/>
              </w:rPr>
              <w:t xml:space="preserve">Устройствен правилник за организацията и дейността на общинската администрация в община Долна Баня и Правилник за организацията на дейността на ОбС, неговите комисии и взаимодействието му с общинска администрация. </w:t>
            </w:r>
          </w:p>
          <w:p w14:paraId="1A7973B3" w14:textId="175F503F" w:rsidR="00CF0E5D" w:rsidRPr="006864F4" w:rsidRDefault="00CF0E5D" w:rsidP="006864F4">
            <w:pPr>
              <w:spacing w:line="360" w:lineRule="auto"/>
              <w:jc w:val="both"/>
              <w:rPr>
                <w:rFonts w:ascii="Times New Roman" w:hAnsi="Times New Roman" w:cs="Times New Roman"/>
                <w:b/>
                <w:sz w:val="24"/>
                <w:szCs w:val="24"/>
              </w:rPr>
            </w:pPr>
            <w:r w:rsidRPr="006864F4">
              <w:rPr>
                <w:rFonts w:ascii="Times New Roman" w:eastAsia="Calibri" w:hAnsi="Times New Roman" w:cs="Times New Roman"/>
                <w:color w:val="000000" w:themeColor="text1"/>
                <w:sz w:val="24"/>
                <w:szCs w:val="24"/>
              </w:rPr>
              <w:t>Служителите в община Долна Баня са ангажирани със спазване на Етичен кодекс на служителите в община Долна Баня и изискванията на Харта на клиента.</w:t>
            </w:r>
          </w:p>
        </w:tc>
      </w:tr>
      <w:tr w:rsidR="00CF0E5D" w:rsidRPr="006864F4" w14:paraId="20B5C8C3" w14:textId="77777777" w:rsidTr="00F51718">
        <w:tc>
          <w:tcPr>
            <w:tcW w:w="1980" w:type="dxa"/>
            <w:vAlign w:val="center"/>
          </w:tcPr>
          <w:p w14:paraId="179C3449" w14:textId="77777777" w:rsidR="00CF0E5D" w:rsidRPr="006864F4" w:rsidRDefault="00CF0E5D" w:rsidP="006864F4">
            <w:pPr>
              <w:spacing w:line="360" w:lineRule="auto"/>
              <w:jc w:val="both"/>
              <w:rPr>
                <w:rFonts w:ascii="Times New Roman" w:hAnsi="Times New Roman" w:cs="Times New Roman"/>
                <w:b/>
                <w:sz w:val="24"/>
                <w:szCs w:val="24"/>
              </w:rPr>
            </w:pPr>
            <w:r w:rsidRPr="006864F4">
              <w:rPr>
                <w:rFonts w:ascii="Times New Roman" w:hAnsi="Times New Roman" w:cs="Times New Roman"/>
                <w:b/>
                <w:sz w:val="24"/>
                <w:szCs w:val="24"/>
              </w:rPr>
              <w:t>Становище за верифициране прилагането на принципа от независимия експерт</w:t>
            </w:r>
          </w:p>
        </w:tc>
        <w:tc>
          <w:tcPr>
            <w:tcW w:w="7234" w:type="dxa"/>
            <w:vAlign w:val="center"/>
          </w:tcPr>
          <w:p w14:paraId="5E8EA0A5" w14:textId="79D592C2" w:rsidR="00CF0E5D" w:rsidRPr="006864F4" w:rsidRDefault="00CF0E5D" w:rsidP="006864F4">
            <w:pPr>
              <w:spacing w:line="360" w:lineRule="auto"/>
              <w:rPr>
                <w:rFonts w:ascii="Times New Roman" w:hAnsi="Times New Roman" w:cs="Times New Roman"/>
                <w:b/>
                <w:sz w:val="24"/>
                <w:szCs w:val="24"/>
              </w:rPr>
            </w:pPr>
            <w:r w:rsidRPr="006864F4">
              <w:rPr>
                <w:rFonts w:ascii="Times New Roman" w:eastAsia="Calibri" w:hAnsi="Times New Roman" w:cs="Times New Roman"/>
                <w:b/>
                <w:i/>
                <w:sz w:val="24"/>
                <w:szCs w:val="24"/>
              </w:rPr>
              <w:t>Предлагам верификация на прилагането на принцип 1 „Честно провеждане на изборите, представителност и гражданско участие“ със становище „</w:t>
            </w:r>
            <w:r w:rsidRPr="006864F4">
              <w:rPr>
                <w:rFonts w:ascii="Times New Roman" w:eastAsia="Calibri" w:hAnsi="Times New Roman" w:cs="Times New Roman"/>
                <w:b/>
                <w:i/>
                <w:color w:val="5B9BD5" w:themeColor="accent1"/>
                <w:sz w:val="24"/>
                <w:szCs w:val="24"/>
              </w:rPr>
              <w:t xml:space="preserve">ЗАВЕРКА </w:t>
            </w:r>
            <w:r w:rsidR="00226A31" w:rsidRPr="006864F4">
              <w:rPr>
                <w:rFonts w:ascii="Times New Roman" w:eastAsia="Calibri" w:hAnsi="Times New Roman" w:cs="Times New Roman"/>
                <w:b/>
                <w:i/>
                <w:color w:val="5B9BD5" w:themeColor="accent1"/>
                <w:sz w:val="24"/>
                <w:szCs w:val="24"/>
              </w:rPr>
              <w:t>С</w:t>
            </w:r>
            <w:r w:rsidRPr="006864F4">
              <w:rPr>
                <w:rFonts w:ascii="Times New Roman" w:eastAsia="Calibri" w:hAnsi="Times New Roman" w:cs="Times New Roman"/>
                <w:b/>
                <w:i/>
                <w:color w:val="5B9BD5" w:themeColor="accent1"/>
                <w:sz w:val="24"/>
                <w:szCs w:val="24"/>
              </w:rPr>
              <w:t xml:space="preserve"> РЕЗЕРВИ</w:t>
            </w:r>
            <w:r w:rsidRPr="006864F4">
              <w:rPr>
                <w:rFonts w:ascii="Times New Roman" w:eastAsia="Calibri" w:hAnsi="Times New Roman" w:cs="Times New Roman"/>
                <w:b/>
                <w:i/>
                <w:sz w:val="24"/>
                <w:szCs w:val="24"/>
              </w:rPr>
              <w:t>“.</w:t>
            </w:r>
          </w:p>
        </w:tc>
      </w:tr>
    </w:tbl>
    <w:p w14:paraId="38A13A7A" w14:textId="77777777" w:rsidR="00204832" w:rsidRPr="006864F4" w:rsidRDefault="00204832" w:rsidP="006864F4">
      <w:pPr>
        <w:spacing w:after="0" w:line="360" w:lineRule="auto"/>
        <w:jc w:val="both"/>
        <w:rPr>
          <w:rFonts w:ascii="Times New Roman" w:hAnsi="Times New Roman" w:cs="Times New Roman"/>
          <w:color w:val="000000" w:themeColor="text1"/>
          <w:sz w:val="24"/>
          <w:szCs w:val="24"/>
        </w:rPr>
      </w:pPr>
    </w:p>
    <w:sectPr w:rsidR="00204832" w:rsidRPr="006864F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2F042" w14:textId="77777777" w:rsidR="00DA7C1D" w:rsidRDefault="00DA7C1D" w:rsidP="00837BBE">
      <w:pPr>
        <w:spacing w:after="0" w:line="240" w:lineRule="auto"/>
      </w:pPr>
      <w:r>
        <w:separator/>
      </w:r>
    </w:p>
  </w:endnote>
  <w:endnote w:type="continuationSeparator" w:id="0">
    <w:p w14:paraId="0C88CEB5" w14:textId="77777777" w:rsidR="00DA7C1D" w:rsidRDefault="00DA7C1D" w:rsidP="00837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4008382"/>
      <w:docPartObj>
        <w:docPartGallery w:val="Page Numbers (Bottom of Page)"/>
        <w:docPartUnique/>
      </w:docPartObj>
    </w:sdtPr>
    <w:sdtEndPr>
      <w:rPr>
        <w:noProof/>
      </w:rPr>
    </w:sdtEndPr>
    <w:sdtContent>
      <w:p w14:paraId="3DA91D98" w14:textId="7CAEA24B" w:rsidR="00287A5D" w:rsidRDefault="00287A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8761DD1" w14:textId="77777777" w:rsidR="009D609A" w:rsidRDefault="009D60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EF602" w14:textId="77777777" w:rsidR="00DA7C1D" w:rsidRDefault="00DA7C1D" w:rsidP="00837BBE">
      <w:pPr>
        <w:spacing w:after="0" w:line="240" w:lineRule="auto"/>
      </w:pPr>
      <w:r>
        <w:separator/>
      </w:r>
    </w:p>
  </w:footnote>
  <w:footnote w:type="continuationSeparator" w:id="0">
    <w:p w14:paraId="2B749B40" w14:textId="77777777" w:rsidR="00DA7C1D" w:rsidRDefault="00DA7C1D" w:rsidP="00837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75455"/>
    <w:multiLevelType w:val="hybridMultilevel"/>
    <w:tmpl w:val="F34A0A7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C097426"/>
    <w:multiLevelType w:val="hybridMultilevel"/>
    <w:tmpl w:val="5540FF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D0E66CA"/>
    <w:multiLevelType w:val="hybridMultilevel"/>
    <w:tmpl w:val="29669C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9E44268"/>
    <w:multiLevelType w:val="hybridMultilevel"/>
    <w:tmpl w:val="82FEC7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2DCB7A89"/>
    <w:multiLevelType w:val="hybridMultilevel"/>
    <w:tmpl w:val="439AEFC4"/>
    <w:lvl w:ilvl="0" w:tplc="B57E3896">
      <w:start w:val="1"/>
      <w:numFmt w:val="bullet"/>
      <w:lvlText w:val=""/>
      <w:lvlJc w:val="left"/>
      <w:pPr>
        <w:ind w:left="1380" w:hanging="360"/>
      </w:pPr>
      <w:rPr>
        <w:rFonts w:ascii="Symbol" w:hAnsi="Symbol"/>
      </w:rPr>
    </w:lvl>
    <w:lvl w:ilvl="1" w:tplc="42401F5C">
      <w:start w:val="1"/>
      <w:numFmt w:val="bullet"/>
      <w:lvlText w:val=""/>
      <w:lvlJc w:val="left"/>
      <w:pPr>
        <w:ind w:left="1380" w:hanging="360"/>
      </w:pPr>
      <w:rPr>
        <w:rFonts w:ascii="Symbol" w:hAnsi="Symbol"/>
      </w:rPr>
    </w:lvl>
    <w:lvl w:ilvl="2" w:tplc="622CCCDA">
      <w:start w:val="1"/>
      <w:numFmt w:val="bullet"/>
      <w:lvlText w:val=""/>
      <w:lvlJc w:val="left"/>
      <w:pPr>
        <w:ind w:left="1380" w:hanging="360"/>
      </w:pPr>
      <w:rPr>
        <w:rFonts w:ascii="Symbol" w:hAnsi="Symbol"/>
      </w:rPr>
    </w:lvl>
    <w:lvl w:ilvl="3" w:tplc="80C80FFC">
      <w:start w:val="1"/>
      <w:numFmt w:val="bullet"/>
      <w:lvlText w:val=""/>
      <w:lvlJc w:val="left"/>
      <w:pPr>
        <w:ind w:left="1380" w:hanging="360"/>
      </w:pPr>
      <w:rPr>
        <w:rFonts w:ascii="Symbol" w:hAnsi="Symbol"/>
      </w:rPr>
    </w:lvl>
    <w:lvl w:ilvl="4" w:tplc="BD282D6C">
      <w:start w:val="1"/>
      <w:numFmt w:val="bullet"/>
      <w:lvlText w:val=""/>
      <w:lvlJc w:val="left"/>
      <w:pPr>
        <w:ind w:left="1380" w:hanging="360"/>
      </w:pPr>
      <w:rPr>
        <w:rFonts w:ascii="Symbol" w:hAnsi="Symbol"/>
      </w:rPr>
    </w:lvl>
    <w:lvl w:ilvl="5" w:tplc="D63430F8">
      <w:start w:val="1"/>
      <w:numFmt w:val="bullet"/>
      <w:lvlText w:val=""/>
      <w:lvlJc w:val="left"/>
      <w:pPr>
        <w:ind w:left="1380" w:hanging="360"/>
      </w:pPr>
      <w:rPr>
        <w:rFonts w:ascii="Symbol" w:hAnsi="Symbol"/>
      </w:rPr>
    </w:lvl>
    <w:lvl w:ilvl="6" w:tplc="0A5CC892">
      <w:start w:val="1"/>
      <w:numFmt w:val="bullet"/>
      <w:lvlText w:val=""/>
      <w:lvlJc w:val="left"/>
      <w:pPr>
        <w:ind w:left="1380" w:hanging="360"/>
      </w:pPr>
      <w:rPr>
        <w:rFonts w:ascii="Symbol" w:hAnsi="Symbol"/>
      </w:rPr>
    </w:lvl>
    <w:lvl w:ilvl="7" w:tplc="07F80420">
      <w:start w:val="1"/>
      <w:numFmt w:val="bullet"/>
      <w:lvlText w:val=""/>
      <w:lvlJc w:val="left"/>
      <w:pPr>
        <w:ind w:left="1380" w:hanging="360"/>
      </w:pPr>
      <w:rPr>
        <w:rFonts w:ascii="Symbol" w:hAnsi="Symbol"/>
      </w:rPr>
    </w:lvl>
    <w:lvl w:ilvl="8" w:tplc="8E8E6290">
      <w:start w:val="1"/>
      <w:numFmt w:val="bullet"/>
      <w:lvlText w:val=""/>
      <w:lvlJc w:val="left"/>
      <w:pPr>
        <w:ind w:left="1380" w:hanging="360"/>
      </w:pPr>
      <w:rPr>
        <w:rFonts w:ascii="Symbol" w:hAnsi="Symbol"/>
      </w:rPr>
    </w:lvl>
  </w:abstractNum>
  <w:abstractNum w:abstractNumId="5" w15:restartNumberingAfterBreak="0">
    <w:nsid w:val="34E03063"/>
    <w:multiLevelType w:val="hybridMultilevel"/>
    <w:tmpl w:val="01FA2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581613"/>
    <w:multiLevelType w:val="hybridMultilevel"/>
    <w:tmpl w:val="0C883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49C83EA9"/>
    <w:multiLevelType w:val="hybridMultilevel"/>
    <w:tmpl w:val="3DD0CBCA"/>
    <w:lvl w:ilvl="0" w:tplc="15FA9B3C">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3265CB"/>
    <w:multiLevelType w:val="hybridMultilevel"/>
    <w:tmpl w:val="4CB8B4F0"/>
    <w:lvl w:ilvl="0" w:tplc="8B92F63E">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50337C82"/>
    <w:multiLevelType w:val="multilevel"/>
    <w:tmpl w:val="DA6854A6"/>
    <w:lvl w:ilvl="0">
      <w:start w:val="1"/>
      <w:numFmt w:val="decimal"/>
      <w:lvlText w:val="%1."/>
      <w:lvlJc w:val="left"/>
      <w:pPr>
        <w:ind w:left="720" w:hanging="360"/>
      </w:pPr>
      <w:rPr>
        <w:rFonts w:hint="default"/>
      </w:rPr>
    </w:lvl>
    <w:lvl w:ilvl="1">
      <w:start w:val="4"/>
      <w:numFmt w:val="decimal"/>
      <w:isLgl/>
      <w:lvlText w:val="%1.%2."/>
      <w:lvlJc w:val="left"/>
      <w:pPr>
        <w:ind w:left="1070" w:hanging="7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47234A"/>
    <w:multiLevelType w:val="hybridMultilevel"/>
    <w:tmpl w:val="B782A620"/>
    <w:lvl w:ilvl="0" w:tplc="04020001">
      <w:start w:val="1"/>
      <w:numFmt w:val="bullet"/>
      <w:lvlText w:val=""/>
      <w:lvlJc w:val="left"/>
      <w:pPr>
        <w:ind w:left="720" w:hanging="360"/>
      </w:pPr>
      <w:rPr>
        <w:rFonts w:ascii="Symbol" w:hAnsi="Symbol" w:hint="default"/>
      </w:rPr>
    </w:lvl>
    <w:lvl w:ilvl="1" w:tplc="B9EC256C">
      <w:numFmt w:val="bullet"/>
      <w:lvlText w:val="•"/>
      <w:lvlJc w:val="left"/>
      <w:pPr>
        <w:ind w:left="1785" w:hanging="705"/>
      </w:pPr>
      <w:rPr>
        <w:rFonts w:ascii="Calibri" w:eastAsiaTheme="minorHAnsi" w:hAnsi="Calibri" w:cs="Calibri"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5FA805DA"/>
    <w:multiLevelType w:val="hybridMultilevel"/>
    <w:tmpl w:val="7952C7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046176D"/>
    <w:multiLevelType w:val="hybridMultilevel"/>
    <w:tmpl w:val="D90E9AFE"/>
    <w:lvl w:ilvl="0" w:tplc="15FA9B3C">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A94066"/>
    <w:multiLevelType w:val="hybridMultilevel"/>
    <w:tmpl w:val="09AEDB2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02D2C45"/>
    <w:multiLevelType w:val="hybridMultilevel"/>
    <w:tmpl w:val="45A08FC4"/>
    <w:lvl w:ilvl="0" w:tplc="15FA9B3C">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41689D"/>
    <w:multiLevelType w:val="hybridMultilevel"/>
    <w:tmpl w:val="CF5EE19E"/>
    <w:lvl w:ilvl="0" w:tplc="15FA9B3C">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C27196"/>
    <w:multiLevelType w:val="hybridMultilevel"/>
    <w:tmpl w:val="2C74B706"/>
    <w:lvl w:ilvl="0" w:tplc="47F63074">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7F0241CE"/>
    <w:multiLevelType w:val="hybridMultilevel"/>
    <w:tmpl w:val="84D2FD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7FA94D80"/>
    <w:multiLevelType w:val="hybridMultilevel"/>
    <w:tmpl w:val="3F9A8A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991517489">
    <w:abstractNumId w:val="8"/>
  </w:num>
  <w:num w:numId="2" w16cid:durableId="1406150173">
    <w:abstractNumId w:val="16"/>
  </w:num>
  <w:num w:numId="3" w16cid:durableId="817965196">
    <w:abstractNumId w:val="2"/>
  </w:num>
  <w:num w:numId="4" w16cid:durableId="1210609679">
    <w:abstractNumId w:val="18"/>
  </w:num>
  <w:num w:numId="5" w16cid:durableId="1841505825">
    <w:abstractNumId w:val="10"/>
  </w:num>
  <w:num w:numId="6" w16cid:durableId="28996914">
    <w:abstractNumId w:val="13"/>
  </w:num>
  <w:num w:numId="7" w16cid:durableId="1865240821">
    <w:abstractNumId w:val="3"/>
  </w:num>
  <w:num w:numId="8" w16cid:durableId="881399600">
    <w:abstractNumId w:val="1"/>
  </w:num>
  <w:num w:numId="9" w16cid:durableId="635913615">
    <w:abstractNumId w:val="0"/>
  </w:num>
  <w:num w:numId="10" w16cid:durableId="917402112">
    <w:abstractNumId w:val="17"/>
  </w:num>
  <w:num w:numId="11" w16cid:durableId="1429622626">
    <w:abstractNumId w:val="11"/>
  </w:num>
  <w:num w:numId="12" w16cid:durableId="283391439">
    <w:abstractNumId w:val="9"/>
  </w:num>
  <w:num w:numId="13" w16cid:durableId="422187777">
    <w:abstractNumId w:val="6"/>
  </w:num>
  <w:num w:numId="14" w16cid:durableId="668750010">
    <w:abstractNumId w:val="5"/>
  </w:num>
  <w:num w:numId="15" w16cid:durableId="880898028">
    <w:abstractNumId w:val="7"/>
  </w:num>
  <w:num w:numId="16" w16cid:durableId="1348288802">
    <w:abstractNumId w:val="15"/>
  </w:num>
  <w:num w:numId="17" w16cid:durableId="1688671358">
    <w:abstractNumId w:val="12"/>
  </w:num>
  <w:num w:numId="18" w16cid:durableId="644436157">
    <w:abstractNumId w:val="14"/>
  </w:num>
  <w:num w:numId="19" w16cid:durableId="17274098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BEC"/>
    <w:rsid w:val="00023846"/>
    <w:rsid w:val="00030DF1"/>
    <w:rsid w:val="00044092"/>
    <w:rsid w:val="00065209"/>
    <w:rsid w:val="00070262"/>
    <w:rsid w:val="00077A89"/>
    <w:rsid w:val="000902AA"/>
    <w:rsid w:val="000A346E"/>
    <w:rsid w:val="000A414D"/>
    <w:rsid w:val="000B113C"/>
    <w:rsid w:val="000C3F53"/>
    <w:rsid w:val="000F2263"/>
    <w:rsid w:val="001000EB"/>
    <w:rsid w:val="0011056F"/>
    <w:rsid w:val="0012330A"/>
    <w:rsid w:val="00124B9F"/>
    <w:rsid w:val="00126E3C"/>
    <w:rsid w:val="00133F18"/>
    <w:rsid w:val="00146B58"/>
    <w:rsid w:val="001731AE"/>
    <w:rsid w:val="001862B2"/>
    <w:rsid w:val="00194EA7"/>
    <w:rsid w:val="001A6EB0"/>
    <w:rsid w:val="001B5BF1"/>
    <w:rsid w:val="001C514C"/>
    <w:rsid w:val="001D5B3E"/>
    <w:rsid w:val="001D6945"/>
    <w:rsid w:val="001E17D9"/>
    <w:rsid w:val="001E3DBE"/>
    <w:rsid w:val="00200252"/>
    <w:rsid w:val="002014B0"/>
    <w:rsid w:val="00203337"/>
    <w:rsid w:val="00204832"/>
    <w:rsid w:val="0022384F"/>
    <w:rsid w:val="00226A31"/>
    <w:rsid w:val="00251A6D"/>
    <w:rsid w:val="0025231C"/>
    <w:rsid w:val="002523FD"/>
    <w:rsid w:val="0027224C"/>
    <w:rsid w:val="002802C8"/>
    <w:rsid w:val="00280483"/>
    <w:rsid w:val="002856F1"/>
    <w:rsid w:val="00287A5D"/>
    <w:rsid w:val="002A0DE7"/>
    <w:rsid w:val="002A4619"/>
    <w:rsid w:val="002C5E32"/>
    <w:rsid w:val="002D5E81"/>
    <w:rsid w:val="002E0D35"/>
    <w:rsid w:val="00310733"/>
    <w:rsid w:val="003203BD"/>
    <w:rsid w:val="00322494"/>
    <w:rsid w:val="00334867"/>
    <w:rsid w:val="0034253D"/>
    <w:rsid w:val="00352C9A"/>
    <w:rsid w:val="003563C8"/>
    <w:rsid w:val="00361C1E"/>
    <w:rsid w:val="00362841"/>
    <w:rsid w:val="00371625"/>
    <w:rsid w:val="003907AD"/>
    <w:rsid w:val="00391861"/>
    <w:rsid w:val="00395E87"/>
    <w:rsid w:val="0039600F"/>
    <w:rsid w:val="003968A9"/>
    <w:rsid w:val="003A4BEC"/>
    <w:rsid w:val="003B317C"/>
    <w:rsid w:val="003B438B"/>
    <w:rsid w:val="003B5E1A"/>
    <w:rsid w:val="003D0F3C"/>
    <w:rsid w:val="003F3C86"/>
    <w:rsid w:val="00415318"/>
    <w:rsid w:val="0044122F"/>
    <w:rsid w:val="004418BF"/>
    <w:rsid w:val="00444C03"/>
    <w:rsid w:val="004553A8"/>
    <w:rsid w:val="00456C35"/>
    <w:rsid w:val="004604ED"/>
    <w:rsid w:val="004619CD"/>
    <w:rsid w:val="00463161"/>
    <w:rsid w:val="00471FFA"/>
    <w:rsid w:val="00477B47"/>
    <w:rsid w:val="004806CF"/>
    <w:rsid w:val="004814E0"/>
    <w:rsid w:val="00481DEA"/>
    <w:rsid w:val="00482137"/>
    <w:rsid w:val="00483722"/>
    <w:rsid w:val="00486562"/>
    <w:rsid w:val="004B3F0E"/>
    <w:rsid w:val="004B4E1B"/>
    <w:rsid w:val="004C104B"/>
    <w:rsid w:val="004C41CB"/>
    <w:rsid w:val="004D5B4C"/>
    <w:rsid w:val="004E3507"/>
    <w:rsid w:val="004E43E9"/>
    <w:rsid w:val="004F1264"/>
    <w:rsid w:val="004F154E"/>
    <w:rsid w:val="004F5C0F"/>
    <w:rsid w:val="00502FA2"/>
    <w:rsid w:val="00503420"/>
    <w:rsid w:val="005125EF"/>
    <w:rsid w:val="00513621"/>
    <w:rsid w:val="00526F12"/>
    <w:rsid w:val="005274E0"/>
    <w:rsid w:val="00533AE6"/>
    <w:rsid w:val="00545EDF"/>
    <w:rsid w:val="00552F7A"/>
    <w:rsid w:val="00555815"/>
    <w:rsid w:val="00556C97"/>
    <w:rsid w:val="00566FD9"/>
    <w:rsid w:val="005677C1"/>
    <w:rsid w:val="00576196"/>
    <w:rsid w:val="005972A1"/>
    <w:rsid w:val="005A6ABA"/>
    <w:rsid w:val="005B672F"/>
    <w:rsid w:val="005C1308"/>
    <w:rsid w:val="005C4D76"/>
    <w:rsid w:val="005E18CB"/>
    <w:rsid w:val="00621FC0"/>
    <w:rsid w:val="0063212D"/>
    <w:rsid w:val="00633FA4"/>
    <w:rsid w:val="006406FC"/>
    <w:rsid w:val="00646D4D"/>
    <w:rsid w:val="00653B54"/>
    <w:rsid w:val="00653C2F"/>
    <w:rsid w:val="006546D7"/>
    <w:rsid w:val="006550BF"/>
    <w:rsid w:val="006566D1"/>
    <w:rsid w:val="0067352A"/>
    <w:rsid w:val="0067705F"/>
    <w:rsid w:val="00683E7B"/>
    <w:rsid w:val="006864F4"/>
    <w:rsid w:val="00692EAE"/>
    <w:rsid w:val="00694957"/>
    <w:rsid w:val="006B4F9B"/>
    <w:rsid w:val="006C3896"/>
    <w:rsid w:val="006C39CC"/>
    <w:rsid w:val="006D482A"/>
    <w:rsid w:val="00711AB6"/>
    <w:rsid w:val="00711BD4"/>
    <w:rsid w:val="00716E77"/>
    <w:rsid w:val="00717EC3"/>
    <w:rsid w:val="007250D3"/>
    <w:rsid w:val="0073444D"/>
    <w:rsid w:val="007405AE"/>
    <w:rsid w:val="007540E3"/>
    <w:rsid w:val="007577E1"/>
    <w:rsid w:val="00760BA6"/>
    <w:rsid w:val="00760E79"/>
    <w:rsid w:val="0076387F"/>
    <w:rsid w:val="00763D80"/>
    <w:rsid w:val="0078091B"/>
    <w:rsid w:val="00784FDD"/>
    <w:rsid w:val="00791E5D"/>
    <w:rsid w:val="007B52D1"/>
    <w:rsid w:val="007C4F72"/>
    <w:rsid w:val="007C7B09"/>
    <w:rsid w:val="007D07EA"/>
    <w:rsid w:val="007D1C15"/>
    <w:rsid w:val="007D7B6A"/>
    <w:rsid w:val="007E7207"/>
    <w:rsid w:val="007F1DD8"/>
    <w:rsid w:val="00821640"/>
    <w:rsid w:val="0082435A"/>
    <w:rsid w:val="00831C8B"/>
    <w:rsid w:val="00834B22"/>
    <w:rsid w:val="00837BBE"/>
    <w:rsid w:val="0084151B"/>
    <w:rsid w:val="0084305F"/>
    <w:rsid w:val="008558D2"/>
    <w:rsid w:val="00864378"/>
    <w:rsid w:val="00870018"/>
    <w:rsid w:val="00870B10"/>
    <w:rsid w:val="00885AF9"/>
    <w:rsid w:val="0088660A"/>
    <w:rsid w:val="008A3AAC"/>
    <w:rsid w:val="008A75B5"/>
    <w:rsid w:val="008B1789"/>
    <w:rsid w:val="008B4326"/>
    <w:rsid w:val="008C2D76"/>
    <w:rsid w:val="008D5464"/>
    <w:rsid w:val="008F2DDA"/>
    <w:rsid w:val="008F5E76"/>
    <w:rsid w:val="00900B4B"/>
    <w:rsid w:val="00907034"/>
    <w:rsid w:val="00952282"/>
    <w:rsid w:val="00955046"/>
    <w:rsid w:val="009612D1"/>
    <w:rsid w:val="00964840"/>
    <w:rsid w:val="00967D7D"/>
    <w:rsid w:val="00975588"/>
    <w:rsid w:val="00981A52"/>
    <w:rsid w:val="00982E40"/>
    <w:rsid w:val="009A7B88"/>
    <w:rsid w:val="009B7734"/>
    <w:rsid w:val="009C421A"/>
    <w:rsid w:val="009C59DB"/>
    <w:rsid w:val="009D00BB"/>
    <w:rsid w:val="009D5C26"/>
    <w:rsid w:val="009D609A"/>
    <w:rsid w:val="009D76AD"/>
    <w:rsid w:val="009E1AD6"/>
    <w:rsid w:val="009E2995"/>
    <w:rsid w:val="009F0DF8"/>
    <w:rsid w:val="009F4467"/>
    <w:rsid w:val="009F69DC"/>
    <w:rsid w:val="00A040DF"/>
    <w:rsid w:val="00A06467"/>
    <w:rsid w:val="00A34ADE"/>
    <w:rsid w:val="00A51D80"/>
    <w:rsid w:val="00A64C10"/>
    <w:rsid w:val="00A65B41"/>
    <w:rsid w:val="00A73A6F"/>
    <w:rsid w:val="00A862BD"/>
    <w:rsid w:val="00A903E8"/>
    <w:rsid w:val="00A91539"/>
    <w:rsid w:val="00AA5F37"/>
    <w:rsid w:val="00AB23D1"/>
    <w:rsid w:val="00AB52C8"/>
    <w:rsid w:val="00AB5BC5"/>
    <w:rsid w:val="00AD479A"/>
    <w:rsid w:val="00AD6F53"/>
    <w:rsid w:val="00AD7E79"/>
    <w:rsid w:val="00AE17DD"/>
    <w:rsid w:val="00AE60C4"/>
    <w:rsid w:val="00AF4366"/>
    <w:rsid w:val="00AF724E"/>
    <w:rsid w:val="00B036E5"/>
    <w:rsid w:val="00B03DBE"/>
    <w:rsid w:val="00B072F4"/>
    <w:rsid w:val="00B073B1"/>
    <w:rsid w:val="00B246B5"/>
    <w:rsid w:val="00B26CDF"/>
    <w:rsid w:val="00B30F69"/>
    <w:rsid w:val="00B3690D"/>
    <w:rsid w:val="00B47F14"/>
    <w:rsid w:val="00B648C1"/>
    <w:rsid w:val="00B83B57"/>
    <w:rsid w:val="00B8514C"/>
    <w:rsid w:val="00B95723"/>
    <w:rsid w:val="00B961D1"/>
    <w:rsid w:val="00BA444D"/>
    <w:rsid w:val="00BA49BE"/>
    <w:rsid w:val="00BC25C9"/>
    <w:rsid w:val="00BD335C"/>
    <w:rsid w:val="00BD33F0"/>
    <w:rsid w:val="00BD3DD3"/>
    <w:rsid w:val="00BE1E12"/>
    <w:rsid w:val="00BF370F"/>
    <w:rsid w:val="00C05CE2"/>
    <w:rsid w:val="00C10883"/>
    <w:rsid w:val="00C11F1B"/>
    <w:rsid w:val="00C16280"/>
    <w:rsid w:val="00C2483B"/>
    <w:rsid w:val="00C375C9"/>
    <w:rsid w:val="00C62EB1"/>
    <w:rsid w:val="00C6486B"/>
    <w:rsid w:val="00C7562D"/>
    <w:rsid w:val="00C76FA4"/>
    <w:rsid w:val="00C800E5"/>
    <w:rsid w:val="00C8513C"/>
    <w:rsid w:val="00C9707F"/>
    <w:rsid w:val="00C97C73"/>
    <w:rsid w:val="00CA6BB8"/>
    <w:rsid w:val="00CA7B03"/>
    <w:rsid w:val="00CB0306"/>
    <w:rsid w:val="00CB131C"/>
    <w:rsid w:val="00CB6497"/>
    <w:rsid w:val="00CD19AA"/>
    <w:rsid w:val="00CD4FB4"/>
    <w:rsid w:val="00CD5CCF"/>
    <w:rsid w:val="00CF0098"/>
    <w:rsid w:val="00CF0E5D"/>
    <w:rsid w:val="00CF1ADE"/>
    <w:rsid w:val="00CF1CDB"/>
    <w:rsid w:val="00CF6B2B"/>
    <w:rsid w:val="00D03066"/>
    <w:rsid w:val="00D12CFF"/>
    <w:rsid w:val="00D16A19"/>
    <w:rsid w:val="00D20B63"/>
    <w:rsid w:val="00D25588"/>
    <w:rsid w:val="00D26B86"/>
    <w:rsid w:val="00D302AC"/>
    <w:rsid w:val="00D33918"/>
    <w:rsid w:val="00D50140"/>
    <w:rsid w:val="00D6234F"/>
    <w:rsid w:val="00D70AF0"/>
    <w:rsid w:val="00D70E8B"/>
    <w:rsid w:val="00D756B5"/>
    <w:rsid w:val="00D9419C"/>
    <w:rsid w:val="00DA5652"/>
    <w:rsid w:val="00DA7C1D"/>
    <w:rsid w:val="00DB78FA"/>
    <w:rsid w:val="00DC13ED"/>
    <w:rsid w:val="00DC7A91"/>
    <w:rsid w:val="00DD1774"/>
    <w:rsid w:val="00DD794A"/>
    <w:rsid w:val="00DE7AD1"/>
    <w:rsid w:val="00E12D18"/>
    <w:rsid w:val="00E160CA"/>
    <w:rsid w:val="00E26E19"/>
    <w:rsid w:val="00E277EB"/>
    <w:rsid w:val="00E60874"/>
    <w:rsid w:val="00E64161"/>
    <w:rsid w:val="00E65A2F"/>
    <w:rsid w:val="00E76B00"/>
    <w:rsid w:val="00EA1E38"/>
    <w:rsid w:val="00EB0622"/>
    <w:rsid w:val="00EB3893"/>
    <w:rsid w:val="00EB50B4"/>
    <w:rsid w:val="00ED1006"/>
    <w:rsid w:val="00ED3249"/>
    <w:rsid w:val="00EE022C"/>
    <w:rsid w:val="00EE4E4B"/>
    <w:rsid w:val="00EF02FB"/>
    <w:rsid w:val="00EF0CB5"/>
    <w:rsid w:val="00F245EB"/>
    <w:rsid w:val="00F4212A"/>
    <w:rsid w:val="00F422AB"/>
    <w:rsid w:val="00F429E8"/>
    <w:rsid w:val="00F51718"/>
    <w:rsid w:val="00F65ED1"/>
    <w:rsid w:val="00F76474"/>
    <w:rsid w:val="00F92532"/>
    <w:rsid w:val="00F93797"/>
    <w:rsid w:val="00FA1F74"/>
    <w:rsid w:val="00FB3C76"/>
    <w:rsid w:val="00FC4030"/>
    <w:rsid w:val="00FD0D74"/>
    <w:rsid w:val="00FD360E"/>
    <w:rsid w:val="00FE43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F5CFA"/>
  <w15:docId w15:val="{ABE7600C-CCDB-4A4C-A1A1-520111B30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E5D"/>
  </w:style>
  <w:style w:type="paragraph" w:styleId="Heading1">
    <w:name w:val="heading 1"/>
    <w:basedOn w:val="Normal"/>
    <w:next w:val="Normal"/>
    <w:link w:val="Heading1Char"/>
    <w:uiPriority w:val="9"/>
    <w:qFormat/>
    <w:rsid w:val="008216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7BB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7BBE"/>
  </w:style>
  <w:style w:type="paragraph" w:styleId="Footer">
    <w:name w:val="footer"/>
    <w:basedOn w:val="Normal"/>
    <w:link w:val="FooterChar"/>
    <w:uiPriority w:val="99"/>
    <w:unhideWhenUsed/>
    <w:rsid w:val="00837B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7BBE"/>
  </w:style>
  <w:style w:type="paragraph" w:styleId="ListParagraph">
    <w:name w:val="List Paragraph"/>
    <w:basedOn w:val="Normal"/>
    <w:uiPriority w:val="34"/>
    <w:qFormat/>
    <w:rsid w:val="009A7B88"/>
    <w:pPr>
      <w:ind w:left="720"/>
      <w:contextualSpacing/>
    </w:pPr>
  </w:style>
  <w:style w:type="table" w:customStyle="1" w:styleId="1">
    <w:name w:val="Мрежа в таблица1"/>
    <w:basedOn w:val="TableNormal"/>
    <w:next w:val="TableGrid"/>
    <w:uiPriority w:val="39"/>
    <w:rsid w:val="00395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39"/>
    <w:rsid w:val="007F1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Мрежа в таблица111"/>
    <w:basedOn w:val="TableNormal"/>
    <w:next w:val="TableGrid"/>
    <w:uiPriority w:val="39"/>
    <w:rsid w:val="00252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56C97"/>
    <w:rPr>
      <w:color w:val="0563C1" w:themeColor="hyperlink"/>
      <w:u w:val="single"/>
    </w:rPr>
  </w:style>
  <w:style w:type="character" w:styleId="FollowedHyperlink">
    <w:name w:val="FollowedHyperlink"/>
    <w:basedOn w:val="DefaultParagraphFont"/>
    <w:uiPriority w:val="99"/>
    <w:semiHidden/>
    <w:unhideWhenUsed/>
    <w:rsid w:val="00DD1774"/>
    <w:rPr>
      <w:color w:val="954F72" w:themeColor="followedHyperlink"/>
      <w:u w:val="single"/>
    </w:rPr>
  </w:style>
  <w:style w:type="character" w:customStyle="1" w:styleId="Heading1Char">
    <w:name w:val="Heading 1 Char"/>
    <w:basedOn w:val="DefaultParagraphFont"/>
    <w:link w:val="Heading1"/>
    <w:uiPriority w:val="9"/>
    <w:rsid w:val="0082164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000EB"/>
    <w:pPr>
      <w:outlineLvl w:val="9"/>
    </w:pPr>
    <w:rPr>
      <w:lang w:val="en-US"/>
    </w:rPr>
  </w:style>
  <w:style w:type="paragraph" w:styleId="TOC1">
    <w:name w:val="toc 1"/>
    <w:basedOn w:val="Normal"/>
    <w:next w:val="Normal"/>
    <w:autoRedefine/>
    <w:uiPriority w:val="39"/>
    <w:unhideWhenUsed/>
    <w:rsid w:val="001000EB"/>
    <w:pPr>
      <w:spacing w:after="100"/>
    </w:pPr>
  </w:style>
  <w:style w:type="paragraph" w:styleId="TOC2">
    <w:name w:val="toc 2"/>
    <w:basedOn w:val="Normal"/>
    <w:next w:val="Normal"/>
    <w:autoRedefine/>
    <w:uiPriority w:val="39"/>
    <w:unhideWhenUsed/>
    <w:rsid w:val="001000EB"/>
    <w:pPr>
      <w:spacing w:after="100"/>
      <w:ind w:left="220"/>
    </w:pPr>
  </w:style>
  <w:style w:type="character" w:styleId="UnresolvedMention">
    <w:name w:val="Unresolved Mention"/>
    <w:basedOn w:val="DefaultParagraphFont"/>
    <w:uiPriority w:val="99"/>
    <w:semiHidden/>
    <w:unhideWhenUsed/>
    <w:rsid w:val="00B072F4"/>
    <w:rPr>
      <w:color w:val="605E5C"/>
      <w:shd w:val="clear" w:color="auto" w:fill="E1DFDD"/>
    </w:rPr>
  </w:style>
  <w:style w:type="character" w:styleId="CommentReference">
    <w:name w:val="annotation reference"/>
    <w:basedOn w:val="DefaultParagraphFont"/>
    <w:uiPriority w:val="99"/>
    <w:semiHidden/>
    <w:unhideWhenUsed/>
    <w:rsid w:val="00C97C73"/>
    <w:rPr>
      <w:sz w:val="16"/>
      <w:szCs w:val="16"/>
    </w:rPr>
  </w:style>
  <w:style w:type="paragraph" w:styleId="CommentText">
    <w:name w:val="annotation text"/>
    <w:basedOn w:val="Normal"/>
    <w:link w:val="CommentTextChar"/>
    <w:uiPriority w:val="99"/>
    <w:unhideWhenUsed/>
    <w:rsid w:val="00C97C73"/>
    <w:pPr>
      <w:spacing w:line="240" w:lineRule="auto"/>
    </w:pPr>
    <w:rPr>
      <w:sz w:val="20"/>
      <w:szCs w:val="20"/>
    </w:rPr>
  </w:style>
  <w:style w:type="character" w:customStyle="1" w:styleId="CommentTextChar">
    <w:name w:val="Comment Text Char"/>
    <w:basedOn w:val="DefaultParagraphFont"/>
    <w:link w:val="CommentText"/>
    <w:uiPriority w:val="99"/>
    <w:rsid w:val="00C97C73"/>
    <w:rPr>
      <w:sz w:val="20"/>
      <w:szCs w:val="20"/>
    </w:rPr>
  </w:style>
  <w:style w:type="paragraph" w:styleId="CommentSubject">
    <w:name w:val="annotation subject"/>
    <w:basedOn w:val="CommentText"/>
    <w:next w:val="CommentText"/>
    <w:link w:val="CommentSubjectChar"/>
    <w:uiPriority w:val="99"/>
    <w:semiHidden/>
    <w:unhideWhenUsed/>
    <w:rsid w:val="00C97C73"/>
    <w:rPr>
      <w:b/>
      <w:bCs/>
    </w:rPr>
  </w:style>
  <w:style w:type="character" w:customStyle="1" w:styleId="CommentSubjectChar">
    <w:name w:val="Comment Subject Char"/>
    <w:basedOn w:val="CommentTextChar"/>
    <w:link w:val="CommentSubject"/>
    <w:uiPriority w:val="99"/>
    <w:semiHidden/>
    <w:rsid w:val="00C97C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40A40-AB1E-47F4-A92A-55D56C715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1757</Words>
  <Characters>10020</Characters>
  <Application>Microsoft Office Word</Application>
  <DocSecurity>0</DocSecurity>
  <Lines>83</Lines>
  <Paragraphs>23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Savova</dc:creator>
  <cp:keywords/>
  <dc:description/>
  <cp:lastModifiedBy>Savova, Anna</cp:lastModifiedBy>
  <cp:revision>7</cp:revision>
  <cp:lastPrinted>2025-05-22T13:29:00Z</cp:lastPrinted>
  <dcterms:created xsi:type="dcterms:W3CDTF">2025-05-22T13:02:00Z</dcterms:created>
  <dcterms:modified xsi:type="dcterms:W3CDTF">2025-05-22T13:30:00Z</dcterms:modified>
</cp:coreProperties>
</file>